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3F45" w14:textId="6AA2F09A" w:rsidR="00294DCE" w:rsidRPr="005B5284" w:rsidRDefault="005B5284">
      <w:pPr>
        <w:ind w:right="20"/>
        <w:jc w:val="center"/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2D44EE" w:rsidRPr="005B5284">
        <w:rPr>
          <w:rFonts w:eastAsia="Times New Roman"/>
          <w:b/>
          <w:bCs/>
          <w:sz w:val="28"/>
          <w:szCs w:val="28"/>
        </w:rPr>
        <w:t>Stanovisko hlavného kontrolóra</w:t>
      </w:r>
    </w:p>
    <w:p w14:paraId="28F604C6" w14:textId="77777777" w:rsidR="00294DCE" w:rsidRPr="005B5284" w:rsidRDefault="00294DCE">
      <w:pPr>
        <w:spacing w:line="243" w:lineRule="exact"/>
        <w:rPr>
          <w:sz w:val="28"/>
          <w:szCs w:val="28"/>
        </w:rPr>
      </w:pPr>
    </w:p>
    <w:p w14:paraId="0121D715" w14:textId="1A3F5784" w:rsidR="00294DCE" w:rsidRPr="005B5284" w:rsidRDefault="002D44EE">
      <w:pPr>
        <w:ind w:right="20"/>
        <w:jc w:val="center"/>
      </w:pPr>
      <w:r w:rsidRPr="005B5284">
        <w:rPr>
          <w:rFonts w:eastAsia="Times New Roman"/>
          <w:b/>
          <w:bCs/>
          <w:sz w:val="28"/>
          <w:szCs w:val="28"/>
        </w:rPr>
        <w:t>k záverečnému účtu za rok 202</w:t>
      </w:r>
      <w:r w:rsidR="002960CC">
        <w:rPr>
          <w:rFonts w:eastAsia="Times New Roman"/>
          <w:b/>
          <w:bCs/>
          <w:sz w:val="28"/>
          <w:szCs w:val="28"/>
        </w:rPr>
        <w:t>5</w:t>
      </w:r>
      <w:r w:rsidRPr="005B5284">
        <w:rPr>
          <w:rFonts w:eastAsia="Times New Roman"/>
          <w:b/>
          <w:bCs/>
          <w:sz w:val="28"/>
          <w:szCs w:val="28"/>
        </w:rPr>
        <w:t xml:space="preserve"> obce </w:t>
      </w:r>
      <w:r w:rsidR="007901C9">
        <w:rPr>
          <w:rFonts w:eastAsia="Times New Roman"/>
          <w:b/>
          <w:bCs/>
          <w:sz w:val="28"/>
          <w:szCs w:val="28"/>
        </w:rPr>
        <w:t>Tomášovce</w:t>
      </w:r>
    </w:p>
    <w:p w14:paraId="0A44E81F" w14:textId="77777777" w:rsidR="00294DCE" w:rsidRDefault="00294DCE">
      <w:pPr>
        <w:spacing w:line="200" w:lineRule="exact"/>
        <w:rPr>
          <w:sz w:val="24"/>
          <w:szCs w:val="24"/>
        </w:rPr>
      </w:pPr>
    </w:p>
    <w:p w14:paraId="1089962D" w14:textId="094F310A" w:rsidR="00294DCE" w:rsidRDefault="003B43EF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E9395F3" w14:textId="1F5027AB" w:rsidR="003B43EF" w:rsidRDefault="003B43EF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Predkladá: Ing. Patrícia Melišíková</w:t>
      </w:r>
    </w:p>
    <w:p w14:paraId="09530212" w14:textId="77777777" w:rsidR="00294DCE" w:rsidRDefault="00294DCE">
      <w:pPr>
        <w:spacing w:line="366" w:lineRule="exact"/>
        <w:rPr>
          <w:sz w:val="24"/>
          <w:szCs w:val="24"/>
        </w:rPr>
      </w:pPr>
    </w:p>
    <w:p w14:paraId="508333D5" w14:textId="77777777" w:rsidR="00294DCE" w:rsidRDefault="002D44EE">
      <w:pPr>
        <w:spacing w:line="273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Záverečným účtom obce rozumieme súhrnné spracovanie údajov charakterizujúcich rozpočtové hospodárenie obce za príslušný kalendárny rok, ktorého povinnosť zostavenia určuje §16 zákona č. 583/2004 o rozpočtových pravidlách územnej samosprávy a o zmene a doplnení niektorých zákonov v znení neskorších predpisov. Odborné stanovisko predkladám v súlade s § 18f ods. 1, písm. c), zákona SNR č. 369/1990 Zb. o obecnom zriadení v znení neskorších predpisov.</w:t>
      </w:r>
    </w:p>
    <w:p w14:paraId="546858EB" w14:textId="77777777" w:rsidR="00294DCE" w:rsidRDefault="00294DCE">
      <w:pPr>
        <w:spacing w:line="222" w:lineRule="exact"/>
        <w:rPr>
          <w:sz w:val="24"/>
          <w:szCs w:val="24"/>
        </w:rPr>
      </w:pPr>
    </w:p>
    <w:p w14:paraId="42280C22" w14:textId="77777777" w:rsidR="00294DCE" w:rsidRDefault="002D44EE" w:rsidP="00662C82">
      <w:pPr>
        <w:spacing w:line="270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Účelom a cieľom tohto stanoviska je predovšetkým snaha a odborné posúdenie všetkých tých aspektov a náležitostí záverečného účtu, ktorými musí tento dokument to zákona disponovať. Jednotlivé jeho kroky možno zostaviť do nasledovnej postupnosti:</w:t>
      </w:r>
    </w:p>
    <w:p w14:paraId="15664940" w14:textId="77777777" w:rsidR="00294DCE" w:rsidRDefault="00294DCE">
      <w:pPr>
        <w:spacing w:line="225" w:lineRule="exact"/>
        <w:rPr>
          <w:sz w:val="24"/>
          <w:szCs w:val="24"/>
        </w:rPr>
      </w:pPr>
    </w:p>
    <w:p w14:paraId="1014C803" w14:textId="77777777" w:rsidR="00294DCE" w:rsidRDefault="002D44EE">
      <w:pPr>
        <w:numPr>
          <w:ilvl w:val="0"/>
          <w:numId w:val="1"/>
        </w:numPr>
        <w:tabs>
          <w:tab w:val="left" w:pos="1060"/>
        </w:tabs>
        <w:spacing w:line="264" w:lineRule="auto"/>
        <w:ind w:left="1060" w:right="2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Súlad predloženého záverečného účtu so všeobecne záväznými právnymi predmetmi</w:t>
      </w:r>
    </w:p>
    <w:p w14:paraId="0849D191" w14:textId="77777777" w:rsidR="00294DCE" w:rsidRDefault="00294DCE">
      <w:pPr>
        <w:spacing w:line="223" w:lineRule="exact"/>
        <w:rPr>
          <w:sz w:val="24"/>
          <w:szCs w:val="24"/>
        </w:rPr>
      </w:pPr>
    </w:p>
    <w:p w14:paraId="12F95D2D" w14:textId="77777777" w:rsidR="00294DCE" w:rsidRDefault="002D44EE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Návrh záverečného účtu obce má byť zostavený v plnom súlade s požadovanými právnymi normami, ktoré jeho zostavenie odborne a právne definujú a podmieňujú a to predovšetkým so zákonom č. 583/2004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>. o rozpočtových pravidlách územnej samosprávy v znení neskorších predpisov, konkrétne §16 ods. 5, v zmysle ktorého má obsahovať:</w:t>
      </w:r>
    </w:p>
    <w:p w14:paraId="0378555A" w14:textId="77777777" w:rsidR="00294DCE" w:rsidRDefault="00294DCE">
      <w:pPr>
        <w:spacing w:line="223" w:lineRule="exact"/>
        <w:rPr>
          <w:sz w:val="24"/>
          <w:szCs w:val="24"/>
        </w:rPr>
      </w:pPr>
    </w:p>
    <w:p w14:paraId="3A6F148B" w14:textId="77777777" w:rsidR="00294DCE" w:rsidRDefault="002D44EE">
      <w:pPr>
        <w:numPr>
          <w:ilvl w:val="0"/>
          <w:numId w:val="2"/>
        </w:numPr>
        <w:tabs>
          <w:tab w:val="left" w:pos="720"/>
        </w:tabs>
        <w:spacing w:line="264" w:lineRule="auto"/>
        <w:ind w:left="720" w:right="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Rozpočet obce musí byť členený na bežné príjmy, bežné výdavky, kapitálové príjmy, kapitálové výdavky a finančné operácie</w:t>
      </w:r>
    </w:p>
    <w:p w14:paraId="5273F0D6" w14:textId="77777777" w:rsidR="00294DCE" w:rsidRDefault="00294DCE">
      <w:pPr>
        <w:spacing w:line="215" w:lineRule="exact"/>
        <w:rPr>
          <w:rFonts w:eastAsia="Times New Roman"/>
          <w:sz w:val="24"/>
          <w:szCs w:val="24"/>
        </w:rPr>
      </w:pPr>
    </w:p>
    <w:p w14:paraId="44EB2180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Bilanciu aktív a pasív</w:t>
      </w:r>
    </w:p>
    <w:p w14:paraId="0B710A96" w14:textId="77777777" w:rsidR="00294DCE" w:rsidRDefault="00294DCE">
      <w:pPr>
        <w:spacing w:line="240" w:lineRule="exact"/>
        <w:rPr>
          <w:rFonts w:eastAsia="Times New Roman"/>
          <w:sz w:val="24"/>
          <w:szCs w:val="24"/>
        </w:rPr>
      </w:pPr>
    </w:p>
    <w:p w14:paraId="0AAFE33A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Prehľad o stave a vývoji dlhu</w:t>
      </w:r>
    </w:p>
    <w:p w14:paraId="18ACED88" w14:textId="77777777" w:rsidR="00294DCE" w:rsidRDefault="00294DCE">
      <w:pPr>
        <w:spacing w:line="242" w:lineRule="exact"/>
        <w:rPr>
          <w:rFonts w:eastAsia="Times New Roman"/>
          <w:sz w:val="24"/>
          <w:szCs w:val="24"/>
        </w:rPr>
      </w:pPr>
    </w:p>
    <w:p w14:paraId="3D213C7E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Údaje o hospodárení príspevkových organizácií v ich pôsobnosti</w:t>
      </w:r>
    </w:p>
    <w:p w14:paraId="3F1A8F8E" w14:textId="77777777" w:rsidR="00294DCE" w:rsidRDefault="00294DCE">
      <w:pPr>
        <w:spacing w:line="242" w:lineRule="exact"/>
        <w:rPr>
          <w:rFonts w:eastAsia="Times New Roman"/>
          <w:sz w:val="24"/>
          <w:szCs w:val="24"/>
        </w:rPr>
      </w:pPr>
    </w:p>
    <w:p w14:paraId="790215FF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Prehľad o jednotlivých zárukách podľa jednotlivých príjemcov</w:t>
      </w:r>
    </w:p>
    <w:p w14:paraId="6012C88D" w14:textId="77777777" w:rsidR="00294DCE" w:rsidRDefault="00294DCE">
      <w:pPr>
        <w:spacing w:line="240" w:lineRule="exact"/>
        <w:rPr>
          <w:rFonts w:eastAsia="Times New Roman"/>
          <w:sz w:val="24"/>
          <w:szCs w:val="24"/>
        </w:rPr>
      </w:pPr>
    </w:p>
    <w:p w14:paraId="4BA4BF3C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Údaje o nákladoch a výnosoch podnikateľskej činnosti</w:t>
      </w:r>
    </w:p>
    <w:p w14:paraId="0A493DDD" w14:textId="77777777" w:rsidR="00294DCE" w:rsidRDefault="00294DCE">
      <w:pPr>
        <w:spacing w:line="242" w:lineRule="exact"/>
        <w:rPr>
          <w:rFonts w:eastAsia="Times New Roman"/>
          <w:sz w:val="24"/>
          <w:szCs w:val="24"/>
        </w:rPr>
      </w:pPr>
    </w:p>
    <w:p w14:paraId="36D6EB54" w14:textId="77777777" w:rsidR="00294DCE" w:rsidRDefault="002D44EE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Hodnotenie plnenia programov obce</w:t>
      </w:r>
    </w:p>
    <w:p w14:paraId="6E0EB726" w14:textId="77777777" w:rsidR="00294DCE" w:rsidRDefault="00294DCE">
      <w:pPr>
        <w:spacing w:line="241" w:lineRule="exact"/>
        <w:rPr>
          <w:sz w:val="24"/>
          <w:szCs w:val="24"/>
        </w:rPr>
      </w:pPr>
    </w:p>
    <w:p w14:paraId="45953181" w14:textId="1ADFB905" w:rsidR="00294DCE" w:rsidRDefault="002D44EE" w:rsidP="005B5284">
      <w:pPr>
        <w:ind w:firstLine="35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Možno konštatovať, že návrh záverečného účtu obce </w:t>
      </w:r>
      <w:r w:rsidR="00164238">
        <w:rPr>
          <w:rFonts w:eastAsia="Times New Roman"/>
          <w:sz w:val="24"/>
          <w:szCs w:val="24"/>
        </w:rPr>
        <w:t>Tomášovce</w:t>
      </w:r>
      <w:r>
        <w:rPr>
          <w:rFonts w:eastAsia="Times New Roman"/>
          <w:sz w:val="24"/>
          <w:szCs w:val="24"/>
        </w:rPr>
        <w:t xml:space="preserve"> obsahuje predpísané náležitosti.</w:t>
      </w:r>
    </w:p>
    <w:p w14:paraId="0798EFB8" w14:textId="77777777" w:rsidR="00294DCE" w:rsidRDefault="00294DCE">
      <w:pPr>
        <w:spacing w:line="247" w:lineRule="exact"/>
        <w:rPr>
          <w:sz w:val="24"/>
          <w:szCs w:val="24"/>
        </w:rPr>
      </w:pPr>
    </w:p>
    <w:p w14:paraId="11310EC2" w14:textId="77777777" w:rsidR="00294DCE" w:rsidRDefault="002D44EE">
      <w:pPr>
        <w:numPr>
          <w:ilvl w:val="0"/>
          <w:numId w:val="3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Overenie účtovnej závierky obce a jeho rozpočtového hospodárenia audítorom</w:t>
      </w:r>
    </w:p>
    <w:p w14:paraId="220FE2B3" w14:textId="77777777" w:rsidR="00294DCE" w:rsidRDefault="00294DCE">
      <w:pPr>
        <w:spacing w:line="247" w:lineRule="exact"/>
        <w:rPr>
          <w:sz w:val="24"/>
          <w:szCs w:val="24"/>
        </w:rPr>
      </w:pPr>
    </w:p>
    <w:p w14:paraId="5678A5AC" w14:textId="761959D6" w:rsidR="00294DCE" w:rsidRDefault="002D44EE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 súlade so zákonom č. 583/2004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 xml:space="preserve">. o rozpočtových pravidlách územnej samosprávy a o zmene a doplnení niektorých zákonov v znení neskorších predpisov, konkrétne §16 ods.3 je obec povinná dať si overiť účtovnú závierku. </w:t>
      </w:r>
      <w:r w:rsidRPr="00264F55">
        <w:rPr>
          <w:rFonts w:eastAsia="Times New Roman"/>
          <w:sz w:val="24"/>
          <w:szCs w:val="24"/>
        </w:rPr>
        <w:t>Audit účtovnej závierky bude vykonaný do decembra 202</w:t>
      </w:r>
      <w:r w:rsidR="004C2904">
        <w:rPr>
          <w:rFonts w:eastAsia="Times New Roman"/>
          <w:sz w:val="24"/>
          <w:szCs w:val="24"/>
        </w:rPr>
        <w:t>6</w:t>
      </w:r>
      <w:r w:rsidRPr="00264F55">
        <w:rPr>
          <w:rFonts w:eastAsia="Times New Roman"/>
          <w:sz w:val="24"/>
          <w:szCs w:val="24"/>
        </w:rPr>
        <w:t>.</w:t>
      </w:r>
    </w:p>
    <w:p w14:paraId="6D789D9C" w14:textId="77777777" w:rsidR="00294DCE" w:rsidRDefault="00294DCE">
      <w:pPr>
        <w:sectPr w:rsidR="00294DCE">
          <w:pgSz w:w="11900" w:h="16838"/>
          <w:pgMar w:top="1413" w:right="1406" w:bottom="1440" w:left="1420" w:header="0" w:footer="0" w:gutter="0"/>
          <w:cols w:space="708" w:equalWidth="0">
            <w:col w:w="9080"/>
          </w:cols>
        </w:sectPr>
      </w:pPr>
    </w:p>
    <w:p w14:paraId="4743599D" w14:textId="77777777" w:rsidR="00294DCE" w:rsidRDefault="00294DCE">
      <w:pPr>
        <w:spacing w:line="200" w:lineRule="exact"/>
        <w:rPr>
          <w:sz w:val="20"/>
          <w:szCs w:val="20"/>
        </w:rPr>
      </w:pPr>
      <w:bookmarkStart w:id="0" w:name="page2"/>
      <w:bookmarkEnd w:id="0"/>
    </w:p>
    <w:p w14:paraId="7DD1C442" w14:textId="77777777" w:rsidR="00294DCE" w:rsidRDefault="00294DCE">
      <w:pPr>
        <w:spacing w:line="292" w:lineRule="exact"/>
        <w:rPr>
          <w:sz w:val="20"/>
          <w:szCs w:val="20"/>
        </w:rPr>
      </w:pPr>
    </w:p>
    <w:p w14:paraId="73630B37" w14:textId="77777777" w:rsidR="00294DCE" w:rsidRDefault="002D44EE">
      <w:pPr>
        <w:numPr>
          <w:ilvl w:val="0"/>
          <w:numId w:val="4"/>
        </w:numPr>
        <w:tabs>
          <w:tab w:val="left" w:pos="1064"/>
        </w:tabs>
        <w:ind w:left="1064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Zverejnenie návrhu záverečného účtu obce zákonným spôsobom</w:t>
      </w:r>
    </w:p>
    <w:p w14:paraId="39B224E8" w14:textId="77777777" w:rsidR="00294DCE" w:rsidRDefault="00294DCE">
      <w:pPr>
        <w:spacing w:line="250" w:lineRule="exact"/>
        <w:rPr>
          <w:sz w:val="20"/>
          <w:szCs w:val="20"/>
        </w:rPr>
      </w:pPr>
    </w:p>
    <w:p w14:paraId="023EAFBA" w14:textId="7A74D93E" w:rsidR="00294DCE" w:rsidRDefault="00264F55">
      <w:pPr>
        <w:spacing w:line="287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ab/>
      </w:r>
      <w:r w:rsidR="002D44EE">
        <w:rPr>
          <w:rFonts w:eastAsia="Times New Roman"/>
          <w:sz w:val="23"/>
          <w:szCs w:val="23"/>
        </w:rPr>
        <w:t xml:space="preserve">V súlade so zákonom č. 369/1990 Zb. o obecnom zriadení, §9 ods.2, je obec povinná zverejniť rozpočet obce najmenej 15 dní spôsobom v obci obvyklým. Obec zverejnenie splnila zákonným spôsobom a to zverejnením záverečného účtu </w:t>
      </w:r>
      <w:r w:rsidR="002D44EE" w:rsidRPr="00264F55">
        <w:rPr>
          <w:rFonts w:eastAsia="Times New Roman"/>
          <w:sz w:val="23"/>
          <w:szCs w:val="23"/>
        </w:rPr>
        <w:t xml:space="preserve">na </w:t>
      </w:r>
      <w:r w:rsidRPr="00264F55">
        <w:rPr>
          <w:rFonts w:eastAsia="Times New Roman"/>
          <w:sz w:val="23"/>
          <w:szCs w:val="23"/>
        </w:rPr>
        <w:t xml:space="preserve">úradnej </w:t>
      </w:r>
      <w:r w:rsidR="002D44EE" w:rsidRPr="00264F55">
        <w:rPr>
          <w:rFonts w:eastAsia="Times New Roman"/>
          <w:sz w:val="23"/>
          <w:szCs w:val="23"/>
        </w:rPr>
        <w:t xml:space="preserve">obce </w:t>
      </w:r>
      <w:r w:rsidR="00164238">
        <w:rPr>
          <w:rFonts w:eastAsia="Times New Roman"/>
          <w:sz w:val="23"/>
          <w:szCs w:val="23"/>
        </w:rPr>
        <w:t>Tomášovce</w:t>
      </w:r>
      <w:r w:rsidR="002D44EE" w:rsidRPr="00264F55">
        <w:rPr>
          <w:rFonts w:eastAsia="Times New Roman"/>
          <w:sz w:val="23"/>
          <w:szCs w:val="23"/>
        </w:rPr>
        <w:t xml:space="preserve"> dňa </w:t>
      </w:r>
      <w:r w:rsidR="002960CC">
        <w:rPr>
          <w:rFonts w:eastAsia="Times New Roman"/>
          <w:sz w:val="23"/>
          <w:szCs w:val="23"/>
        </w:rPr>
        <w:t>12.06.2026</w:t>
      </w:r>
    </w:p>
    <w:p w14:paraId="39E82513" w14:textId="77777777" w:rsidR="00294DCE" w:rsidRDefault="00294DCE">
      <w:pPr>
        <w:spacing w:line="208" w:lineRule="exact"/>
        <w:rPr>
          <w:sz w:val="20"/>
          <w:szCs w:val="20"/>
        </w:rPr>
      </w:pPr>
    </w:p>
    <w:p w14:paraId="19E30DB8" w14:textId="76155D59" w:rsidR="00294DCE" w:rsidRDefault="002D44EE">
      <w:pPr>
        <w:numPr>
          <w:ilvl w:val="0"/>
          <w:numId w:val="5"/>
        </w:numPr>
        <w:tabs>
          <w:tab w:val="left" w:pos="1064"/>
        </w:tabs>
        <w:spacing w:line="264" w:lineRule="auto"/>
        <w:ind w:left="1064" w:right="2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Hospodárenie a finančné usporiadanie vzťahov voči štátnemu rozpočtu a </w:t>
      </w:r>
      <w:r w:rsidR="007901C9">
        <w:rPr>
          <w:rFonts w:eastAsia="Times New Roman"/>
          <w:b/>
          <w:bCs/>
          <w:i/>
          <w:iCs/>
          <w:sz w:val="24"/>
          <w:szCs w:val="24"/>
        </w:rPr>
        <w:t>organizáciám</w:t>
      </w:r>
    </w:p>
    <w:p w14:paraId="3691FEB9" w14:textId="77777777" w:rsidR="00294DCE" w:rsidRDefault="00294DCE">
      <w:pPr>
        <w:spacing w:line="221" w:lineRule="exact"/>
        <w:rPr>
          <w:sz w:val="20"/>
          <w:szCs w:val="20"/>
        </w:rPr>
      </w:pPr>
    </w:p>
    <w:p w14:paraId="19E5BF80" w14:textId="51018C72" w:rsidR="00294DCE" w:rsidRDefault="00264F55">
      <w:pPr>
        <w:spacing w:line="274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="002D44EE">
        <w:rPr>
          <w:rFonts w:eastAsia="Times New Roman"/>
          <w:sz w:val="24"/>
          <w:szCs w:val="24"/>
        </w:rPr>
        <w:t xml:space="preserve">V súlade s §16 ods. 2 zákona č. 583/2004 </w:t>
      </w:r>
      <w:proofErr w:type="spellStart"/>
      <w:r w:rsidR="002D44EE">
        <w:rPr>
          <w:rFonts w:eastAsia="Times New Roman"/>
          <w:sz w:val="24"/>
          <w:szCs w:val="24"/>
        </w:rPr>
        <w:t>Z.z</w:t>
      </w:r>
      <w:proofErr w:type="spellEnd"/>
      <w:r w:rsidR="002D44EE">
        <w:rPr>
          <w:rFonts w:eastAsia="Times New Roman"/>
          <w:sz w:val="24"/>
          <w:szCs w:val="24"/>
        </w:rPr>
        <w:t xml:space="preserve">. o rozpočtových pravidlách zemnej samosprávy v znení neskorších predpisov, musí obec finančne vysporiadať svoje hospodárenie vrátane finančných vzťahov k zriadeným alebo založeným právnickým osobám a fyzickým osobám – podnikateľom, ktorým poskytla prostriedky zo svojho rozpočtu, ako i usporiadať finančné vzťahy k štátnemu rozpočtu, štátnym fondom a k rozpočtom vyšších územných celkov, možno konštatovať, že všetky vzťahy boli riadne usporiadané a zúčtované v súlade so zákonom. </w:t>
      </w:r>
    </w:p>
    <w:p w14:paraId="1DF03F22" w14:textId="77777777" w:rsidR="00294DCE" w:rsidRDefault="00294DCE">
      <w:pPr>
        <w:spacing w:line="215" w:lineRule="exact"/>
        <w:rPr>
          <w:sz w:val="20"/>
          <w:szCs w:val="20"/>
        </w:rPr>
      </w:pPr>
    </w:p>
    <w:p w14:paraId="24B2C695" w14:textId="77777777" w:rsidR="00294DCE" w:rsidRDefault="002D44EE">
      <w:pPr>
        <w:numPr>
          <w:ilvl w:val="0"/>
          <w:numId w:val="6"/>
        </w:numPr>
        <w:tabs>
          <w:tab w:val="left" w:pos="1064"/>
        </w:tabs>
        <w:ind w:left="1064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Plnenie rozpočtu obce</w:t>
      </w:r>
    </w:p>
    <w:p w14:paraId="797903B0" w14:textId="77777777" w:rsidR="00294DCE" w:rsidRDefault="00294DCE">
      <w:pPr>
        <w:spacing w:line="235" w:lineRule="exact"/>
        <w:rPr>
          <w:sz w:val="20"/>
          <w:szCs w:val="20"/>
        </w:rPr>
      </w:pPr>
    </w:p>
    <w:p w14:paraId="328F74AB" w14:textId="3D610B72" w:rsidR="00294DCE" w:rsidRDefault="002D44EE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Ako bolo uvedené v bode 1 tejto správy, rozpočet obce</w:t>
      </w:r>
      <w:r w:rsidR="00F67CCB">
        <w:rPr>
          <w:rFonts w:eastAsia="Times New Roman"/>
          <w:sz w:val="24"/>
          <w:szCs w:val="24"/>
        </w:rPr>
        <w:t xml:space="preserve"> </w:t>
      </w:r>
      <w:r w:rsidR="007901C9">
        <w:rPr>
          <w:rFonts w:eastAsia="Times New Roman"/>
          <w:sz w:val="24"/>
          <w:szCs w:val="24"/>
        </w:rPr>
        <w:t>Tomášovce</w:t>
      </w:r>
      <w:r>
        <w:rPr>
          <w:rFonts w:eastAsia="Times New Roman"/>
          <w:sz w:val="24"/>
          <w:szCs w:val="24"/>
        </w:rPr>
        <w:t xml:space="preserve"> je v zmysle §10 ods.3 zákona</w:t>
      </w:r>
    </w:p>
    <w:p w14:paraId="447B962B" w14:textId="77777777" w:rsidR="00294DCE" w:rsidRDefault="00294DCE">
      <w:pPr>
        <w:spacing w:line="55" w:lineRule="exact"/>
        <w:rPr>
          <w:sz w:val="20"/>
          <w:szCs w:val="20"/>
        </w:rPr>
      </w:pPr>
    </w:p>
    <w:p w14:paraId="543CC57D" w14:textId="77777777" w:rsidR="00294DCE" w:rsidRDefault="002D44EE">
      <w:pPr>
        <w:numPr>
          <w:ilvl w:val="0"/>
          <w:numId w:val="7"/>
        </w:numPr>
        <w:tabs>
          <w:tab w:val="left" w:pos="217"/>
        </w:tabs>
        <w:spacing w:line="265" w:lineRule="auto"/>
        <w:ind w:left="4" w:right="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583/2004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>. o rozpočtových pravidlách územnej samosprávy v znení neskorších predpisov, v súlade s rozpočtovou klasifikáciou vnútorne členený na:</w:t>
      </w:r>
    </w:p>
    <w:p w14:paraId="3A712C65" w14:textId="77777777" w:rsidR="00294DCE" w:rsidRDefault="00294DCE">
      <w:pPr>
        <w:spacing w:line="213" w:lineRule="exact"/>
        <w:rPr>
          <w:rFonts w:eastAsia="Times New Roman"/>
          <w:sz w:val="24"/>
          <w:szCs w:val="24"/>
        </w:rPr>
      </w:pPr>
    </w:p>
    <w:p w14:paraId="22C0EC52" w14:textId="77777777" w:rsidR="00294DCE" w:rsidRDefault="002D44EE" w:rsidP="007901C9">
      <w:pPr>
        <w:numPr>
          <w:ilvl w:val="1"/>
          <w:numId w:val="7"/>
        </w:numPr>
        <w:tabs>
          <w:tab w:val="left" w:pos="724"/>
        </w:tabs>
        <w:spacing w:line="276" w:lineRule="auto"/>
        <w:ind w:left="724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bežné príjmy a výdavky</w:t>
      </w:r>
    </w:p>
    <w:p w14:paraId="7576AB79" w14:textId="77777777" w:rsidR="00294DCE" w:rsidRDefault="002D44EE" w:rsidP="007901C9">
      <w:pPr>
        <w:numPr>
          <w:ilvl w:val="1"/>
          <w:numId w:val="7"/>
        </w:numPr>
        <w:tabs>
          <w:tab w:val="left" w:pos="724"/>
        </w:tabs>
        <w:spacing w:line="276" w:lineRule="auto"/>
        <w:ind w:left="724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kapitálové prímy a výdavky</w:t>
      </w:r>
    </w:p>
    <w:p w14:paraId="0074CCA9" w14:textId="77777777" w:rsidR="00294DCE" w:rsidRDefault="002D44EE" w:rsidP="007901C9">
      <w:pPr>
        <w:numPr>
          <w:ilvl w:val="1"/>
          <w:numId w:val="7"/>
        </w:numPr>
        <w:tabs>
          <w:tab w:val="left" w:pos="724"/>
        </w:tabs>
        <w:spacing w:line="276" w:lineRule="auto"/>
        <w:ind w:left="724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finančné operácie.</w:t>
      </w:r>
    </w:p>
    <w:p w14:paraId="1BDC3109" w14:textId="77777777" w:rsidR="00294DCE" w:rsidRDefault="00294DCE">
      <w:pPr>
        <w:spacing w:line="252" w:lineRule="exact"/>
        <w:rPr>
          <w:sz w:val="20"/>
          <w:szCs w:val="20"/>
        </w:rPr>
      </w:pPr>
    </w:p>
    <w:p w14:paraId="04C7C9CE" w14:textId="422FC13D" w:rsidR="00294DCE" w:rsidRPr="002623CC" w:rsidRDefault="00394BF5" w:rsidP="002960CC">
      <w:pPr>
        <w:spacing w:line="276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2D44EE" w:rsidRPr="00394BF5">
        <w:rPr>
          <w:rFonts w:eastAsia="Times New Roman"/>
          <w:sz w:val="24"/>
          <w:szCs w:val="24"/>
        </w:rPr>
        <w:t>Rozpočet obce na rok 202</w:t>
      </w:r>
      <w:r w:rsidR="002623CC">
        <w:rPr>
          <w:rFonts w:eastAsia="Times New Roman"/>
          <w:sz w:val="24"/>
          <w:szCs w:val="24"/>
        </w:rPr>
        <w:t>4</w:t>
      </w:r>
      <w:r w:rsidR="002D44EE" w:rsidRPr="00394BF5">
        <w:rPr>
          <w:rFonts w:eastAsia="Times New Roman"/>
          <w:sz w:val="24"/>
          <w:szCs w:val="24"/>
        </w:rPr>
        <w:t xml:space="preserve"> bol schválený obecným zastupiteľstvom dňa </w:t>
      </w:r>
      <w:r w:rsidR="002960CC">
        <w:rPr>
          <w:rFonts w:eastAsia="Times New Roman"/>
          <w:sz w:val="24"/>
          <w:szCs w:val="24"/>
        </w:rPr>
        <w:t>09.11.2024</w:t>
      </w:r>
      <w:r w:rsidR="002623CC" w:rsidRPr="002623CC">
        <w:rPr>
          <w:rFonts w:eastAsia="Times New Roman"/>
          <w:sz w:val="24"/>
          <w:szCs w:val="24"/>
        </w:rPr>
        <w:t xml:space="preserve"> uznesením č. 3</w:t>
      </w:r>
      <w:r w:rsidR="002960CC">
        <w:rPr>
          <w:rFonts w:eastAsia="Times New Roman"/>
          <w:sz w:val="24"/>
          <w:szCs w:val="24"/>
        </w:rPr>
        <w:t>6</w:t>
      </w:r>
      <w:r w:rsidR="002623CC" w:rsidRPr="002623CC">
        <w:rPr>
          <w:rFonts w:eastAsia="Times New Roman"/>
          <w:sz w:val="24"/>
          <w:szCs w:val="24"/>
        </w:rPr>
        <w:t>/202</w:t>
      </w:r>
      <w:r w:rsidR="002960CC">
        <w:rPr>
          <w:rFonts w:eastAsia="Times New Roman"/>
          <w:sz w:val="24"/>
          <w:szCs w:val="24"/>
        </w:rPr>
        <w:t>4</w:t>
      </w:r>
      <w:r w:rsidRPr="00394BF5">
        <w:rPr>
          <w:rFonts w:eastAsia="Times New Roman"/>
          <w:sz w:val="24"/>
          <w:szCs w:val="24"/>
        </w:rPr>
        <w:t xml:space="preserve">. </w:t>
      </w:r>
    </w:p>
    <w:p w14:paraId="7F959463" w14:textId="20EEEDFA" w:rsidR="00294DCE" w:rsidRDefault="00AC5428">
      <w:pPr>
        <w:spacing w:line="272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="002D44EE" w:rsidRPr="00AC5428">
        <w:rPr>
          <w:rFonts w:eastAsia="Times New Roman"/>
          <w:sz w:val="24"/>
          <w:szCs w:val="24"/>
        </w:rPr>
        <w:t>Skutočné plnenie príjmovej časti rozpočtu za rok 202</w:t>
      </w:r>
      <w:r w:rsidR="002960CC">
        <w:rPr>
          <w:rFonts w:eastAsia="Times New Roman"/>
          <w:sz w:val="24"/>
          <w:szCs w:val="24"/>
        </w:rPr>
        <w:t>5</w:t>
      </w:r>
      <w:r w:rsidR="002D44EE" w:rsidRPr="00AC5428">
        <w:rPr>
          <w:rFonts w:eastAsia="Times New Roman"/>
          <w:sz w:val="24"/>
          <w:szCs w:val="24"/>
        </w:rPr>
        <w:t xml:space="preserve"> bolo vo výške </w:t>
      </w:r>
      <w:r w:rsidR="002960CC">
        <w:rPr>
          <w:rFonts w:eastAsia="Times New Roman"/>
          <w:sz w:val="24"/>
          <w:szCs w:val="24"/>
        </w:rPr>
        <w:t>103 722,29</w:t>
      </w:r>
      <w:r w:rsidR="0005030D" w:rsidRPr="00AC5428">
        <w:rPr>
          <w:rFonts w:eastAsia="Times New Roman"/>
          <w:sz w:val="24"/>
          <w:szCs w:val="24"/>
        </w:rPr>
        <w:t xml:space="preserve"> </w:t>
      </w:r>
      <w:r w:rsidR="002D44EE" w:rsidRPr="00AC5428">
        <w:rPr>
          <w:rFonts w:eastAsia="Times New Roman"/>
          <w:sz w:val="24"/>
          <w:szCs w:val="24"/>
        </w:rPr>
        <w:t xml:space="preserve">€, čo predstavuje </w:t>
      </w:r>
      <w:r w:rsidR="002960CC">
        <w:rPr>
          <w:rFonts w:eastAsia="Times New Roman"/>
          <w:sz w:val="24"/>
          <w:szCs w:val="24"/>
        </w:rPr>
        <w:t>85,15</w:t>
      </w:r>
      <w:r w:rsidR="00662C82" w:rsidRPr="00AC5428">
        <w:rPr>
          <w:rFonts w:eastAsia="Times New Roman"/>
          <w:sz w:val="24"/>
          <w:szCs w:val="24"/>
        </w:rPr>
        <w:t xml:space="preserve"> </w:t>
      </w:r>
      <w:r w:rsidR="002D44EE" w:rsidRPr="00AC5428">
        <w:rPr>
          <w:rFonts w:eastAsia="Times New Roman"/>
          <w:sz w:val="24"/>
          <w:szCs w:val="24"/>
        </w:rPr>
        <w:t xml:space="preserve"> % plnenie predpokladaných príjmov, z toho bežné príjmy vo výške </w:t>
      </w:r>
      <w:r w:rsidR="007901C9">
        <w:rPr>
          <w:rFonts w:eastAsia="Times New Roman"/>
          <w:sz w:val="24"/>
          <w:szCs w:val="24"/>
        </w:rPr>
        <w:t>8</w:t>
      </w:r>
      <w:r w:rsidR="002960CC">
        <w:rPr>
          <w:rFonts w:eastAsia="Times New Roman"/>
          <w:sz w:val="24"/>
          <w:szCs w:val="24"/>
        </w:rPr>
        <w:t>7 982,75</w:t>
      </w:r>
      <w:r w:rsidR="0058466F" w:rsidRPr="00AC5428">
        <w:rPr>
          <w:rFonts w:eastAsia="Times New Roman"/>
          <w:sz w:val="24"/>
          <w:szCs w:val="24"/>
        </w:rPr>
        <w:t xml:space="preserve"> </w:t>
      </w:r>
      <w:r w:rsidR="002D44EE" w:rsidRPr="00AC5428">
        <w:rPr>
          <w:rFonts w:eastAsia="Times New Roman"/>
          <w:sz w:val="24"/>
          <w:szCs w:val="24"/>
        </w:rPr>
        <w:t xml:space="preserve">€, kapitálové príjmy vo výške </w:t>
      </w:r>
      <w:r w:rsidR="002623CC">
        <w:rPr>
          <w:rFonts w:eastAsia="Times New Roman"/>
          <w:sz w:val="24"/>
          <w:szCs w:val="24"/>
        </w:rPr>
        <w:t>0</w:t>
      </w:r>
      <w:r w:rsidR="002D44EE" w:rsidRPr="00AC5428">
        <w:rPr>
          <w:rFonts w:eastAsia="Times New Roman"/>
          <w:sz w:val="24"/>
          <w:szCs w:val="24"/>
        </w:rPr>
        <w:t xml:space="preserve"> € a príjmové finančné operácie vo výške </w:t>
      </w:r>
      <w:r w:rsidR="002960CC">
        <w:rPr>
          <w:rFonts w:eastAsia="Times New Roman"/>
          <w:sz w:val="24"/>
          <w:szCs w:val="24"/>
        </w:rPr>
        <w:t>15 739,54</w:t>
      </w:r>
      <w:r w:rsidR="002D44EE" w:rsidRPr="00AC5428">
        <w:rPr>
          <w:rFonts w:eastAsia="Times New Roman"/>
          <w:sz w:val="24"/>
          <w:szCs w:val="24"/>
        </w:rPr>
        <w:t xml:space="preserve"> €.</w:t>
      </w:r>
    </w:p>
    <w:p w14:paraId="25976932" w14:textId="4949777F" w:rsidR="00373274" w:rsidRDefault="00635BF0" w:rsidP="00373274">
      <w:pPr>
        <w:spacing w:line="271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="002D44EE" w:rsidRPr="00635BF0">
        <w:rPr>
          <w:rFonts w:eastAsia="Times New Roman"/>
          <w:sz w:val="24"/>
          <w:szCs w:val="24"/>
        </w:rPr>
        <w:t xml:space="preserve">Plnenie výdavkovej časti rozpočtu bolo vo výške </w:t>
      </w:r>
      <w:r w:rsidR="002960CC">
        <w:rPr>
          <w:rFonts w:eastAsia="Times New Roman"/>
          <w:sz w:val="24"/>
          <w:szCs w:val="24"/>
        </w:rPr>
        <w:t>96 045,26</w:t>
      </w:r>
      <w:r w:rsidR="007901C9">
        <w:rPr>
          <w:rFonts w:eastAsia="Times New Roman"/>
          <w:sz w:val="24"/>
          <w:szCs w:val="24"/>
        </w:rPr>
        <w:t xml:space="preserve"> </w:t>
      </w:r>
      <w:r w:rsidR="002D44EE" w:rsidRPr="00635BF0">
        <w:rPr>
          <w:rFonts w:eastAsia="Times New Roman"/>
          <w:sz w:val="24"/>
          <w:szCs w:val="24"/>
        </w:rPr>
        <w:t xml:space="preserve">€, čo predstavuje </w:t>
      </w:r>
      <w:r w:rsidR="002960CC">
        <w:rPr>
          <w:rFonts w:eastAsia="Times New Roman"/>
          <w:sz w:val="24"/>
          <w:szCs w:val="24"/>
        </w:rPr>
        <w:t>87,43</w:t>
      </w:r>
      <w:r w:rsidR="002D44EE" w:rsidRPr="00635BF0">
        <w:rPr>
          <w:rFonts w:eastAsia="Times New Roman"/>
          <w:sz w:val="24"/>
          <w:szCs w:val="24"/>
        </w:rPr>
        <w:t xml:space="preserve"> % plnenie predpokladaných výdavkov, z toho bežné výdavky vo výške </w:t>
      </w:r>
      <w:r w:rsidR="002960CC">
        <w:rPr>
          <w:rFonts w:eastAsia="Times New Roman"/>
          <w:sz w:val="24"/>
          <w:szCs w:val="24"/>
        </w:rPr>
        <w:t>87 525,26</w:t>
      </w:r>
      <w:r w:rsidR="002D44EE" w:rsidRPr="00635BF0">
        <w:rPr>
          <w:rFonts w:eastAsia="Times New Roman"/>
          <w:sz w:val="24"/>
          <w:szCs w:val="24"/>
        </w:rPr>
        <w:t xml:space="preserve"> € </w:t>
      </w:r>
      <w:r w:rsidR="00373274" w:rsidRPr="00635BF0">
        <w:rPr>
          <w:rFonts w:eastAsia="Times New Roman"/>
          <w:sz w:val="24"/>
          <w:szCs w:val="24"/>
        </w:rPr>
        <w:t xml:space="preserve">, </w:t>
      </w:r>
      <w:r w:rsidR="002D44EE" w:rsidRPr="00635BF0">
        <w:rPr>
          <w:rFonts w:eastAsia="Times New Roman"/>
          <w:sz w:val="24"/>
          <w:szCs w:val="24"/>
        </w:rPr>
        <w:t>kapitálové výdavky vo výške</w:t>
      </w:r>
      <w:r w:rsidR="002960CC">
        <w:rPr>
          <w:rFonts w:eastAsia="Times New Roman"/>
          <w:sz w:val="24"/>
          <w:szCs w:val="24"/>
        </w:rPr>
        <w:t xml:space="preserve"> 0</w:t>
      </w:r>
      <w:r w:rsidR="002D44EE" w:rsidRPr="00635BF0">
        <w:rPr>
          <w:rFonts w:eastAsia="Times New Roman"/>
          <w:sz w:val="24"/>
          <w:szCs w:val="24"/>
        </w:rPr>
        <w:t xml:space="preserve"> €</w:t>
      </w:r>
      <w:r w:rsidR="00373274" w:rsidRPr="00635BF0">
        <w:rPr>
          <w:rFonts w:eastAsia="Times New Roman"/>
          <w:sz w:val="24"/>
          <w:szCs w:val="24"/>
        </w:rPr>
        <w:t xml:space="preserve"> a finančné výdavky vo výške </w:t>
      </w:r>
      <w:r w:rsidR="002960CC">
        <w:rPr>
          <w:rFonts w:eastAsia="Times New Roman"/>
          <w:sz w:val="24"/>
          <w:szCs w:val="24"/>
        </w:rPr>
        <w:t>8 520</w:t>
      </w:r>
      <w:r w:rsidR="00373274" w:rsidRPr="00635BF0">
        <w:rPr>
          <w:rFonts w:eastAsia="Times New Roman"/>
          <w:sz w:val="24"/>
          <w:szCs w:val="24"/>
        </w:rPr>
        <w:t xml:space="preserve"> €.</w:t>
      </w:r>
    </w:p>
    <w:p w14:paraId="28A25821" w14:textId="77777777" w:rsidR="00294DCE" w:rsidRDefault="00294DCE">
      <w:pPr>
        <w:sectPr w:rsidR="00294DCE">
          <w:pgSz w:w="11900" w:h="16838"/>
          <w:pgMar w:top="1440" w:right="1406" w:bottom="1043" w:left="1416" w:header="0" w:footer="0" w:gutter="0"/>
          <w:cols w:space="708" w:equalWidth="0">
            <w:col w:w="9084"/>
          </w:cols>
        </w:sectPr>
      </w:pPr>
    </w:p>
    <w:p w14:paraId="771BA182" w14:textId="77777777" w:rsidR="00294DCE" w:rsidRDefault="002D44EE">
      <w:pPr>
        <w:numPr>
          <w:ilvl w:val="0"/>
          <w:numId w:val="8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bookmarkStart w:id="1" w:name="page3"/>
      <w:bookmarkEnd w:id="1"/>
      <w:r>
        <w:rPr>
          <w:rFonts w:eastAsia="Times New Roman"/>
          <w:b/>
          <w:bCs/>
          <w:i/>
          <w:iCs/>
          <w:sz w:val="24"/>
          <w:szCs w:val="24"/>
        </w:rPr>
        <w:lastRenderedPageBreak/>
        <w:t>Bilancia aktív a pasív</w:t>
      </w:r>
    </w:p>
    <w:p w14:paraId="7A0FE8EA" w14:textId="77777777" w:rsidR="00294DCE" w:rsidRDefault="00294DCE">
      <w:pPr>
        <w:spacing w:line="250" w:lineRule="exact"/>
        <w:rPr>
          <w:sz w:val="20"/>
          <w:szCs w:val="20"/>
        </w:rPr>
      </w:pPr>
    </w:p>
    <w:p w14:paraId="4F676067" w14:textId="2FC571BE" w:rsidR="00294DCE" w:rsidRDefault="00F37918">
      <w:pPr>
        <w:spacing w:line="287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ab/>
      </w:r>
      <w:r w:rsidR="002D44EE">
        <w:rPr>
          <w:rFonts w:eastAsia="Times New Roman"/>
          <w:sz w:val="23"/>
          <w:szCs w:val="23"/>
        </w:rPr>
        <w:t xml:space="preserve">Neoddeliteľnou súčasťou záverečného účtu obce </w:t>
      </w:r>
      <w:r w:rsidR="00F67CCB">
        <w:rPr>
          <w:rFonts w:eastAsia="Times New Roman"/>
          <w:sz w:val="23"/>
          <w:szCs w:val="23"/>
        </w:rPr>
        <w:t xml:space="preserve">Tomášovce </w:t>
      </w:r>
      <w:r w:rsidR="002D44EE">
        <w:rPr>
          <w:rFonts w:eastAsia="Times New Roman"/>
          <w:sz w:val="23"/>
          <w:szCs w:val="23"/>
        </w:rPr>
        <w:t xml:space="preserve">je i tabuľkový prehľad bilancie aktív a pasív. Zostatková hodnota na strane </w:t>
      </w:r>
      <w:r w:rsidR="002D44EE" w:rsidRPr="00F37918">
        <w:rPr>
          <w:rFonts w:eastAsia="Times New Roman"/>
          <w:sz w:val="23"/>
          <w:szCs w:val="23"/>
        </w:rPr>
        <w:t xml:space="preserve">aktív je </w:t>
      </w:r>
      <w:bookmarkStart w:id="2" w:name="_Hlk167094389"/>
      <w:r w:rsidR="002623CC">
        <w:rPr>
          <w:rFonts w:eastAsia="Times New Roman"/>
          <w:sz w:val="23"/>
          <w:szCs w:val="23"/>
        </w:rPr>
        <w:t>2</w:t>
      </w:r>
      <w:bookmarkEnd w:id="2"/>
      <w:r w:rsidR="002960CC">
        <w:rPr>
          <w:rFonts w:eastAsia="Times New Roman"/>
          <w:sz w:val="23"/>
          <w:szCs w:val="23"/>
        </w:rPr>
        <w:t xml:space="preserve">69 827,94 </w:t>
      </w:r>
      <w:r w:rsidR="002D44EE" w:rsidRPr="00F37918">
        <w:rPr>
          <w:rFonts w:eastAsia="Times New Roman"/>
          <w:sz w:val="23"/>
          <w:szCs w:val="23"/>
        </w:rPr>
        <w:t xml:space="preserve">EUR, zostatková hodnota na strane pasív je taktiež </w:t>
      </w:r>
      <w:r w:rsidR="002960CC" w:rsidRPr="002960CC">
        <w:rPr>
          <w:rFonts w:eastAsia="Times New Roman"/>
          <w:sz w:val="23"/>
          <w:szCs w:val="23"/>
        </w:rPr>
        <w:t xml:space="preserve">269 827,94 </w:t>
      </w:r>
      <w:r w:rsidR="002D44EE" w:rsidRPr="00F37918">
        <w:rPr>
          <w:rFonts w:eastAsia="Times New Roman"/>
          <w:sz w:val="23"/>
          <w:szCs w:val="23"/>
        </w:rPr>
        <w:t>EUR. Vzájomná bilancia aktív a pasív k 31.12.202</w:t>
      </w:r>
      <w:r w:rsidR="002960CC">
        <w:rPr>
          <w:rFonts w:eastAsia="Times New Roman"/>
          <w:sz w:val="23"/>
          <w:szCs w:val="23"/>
        </w:rPr>
        <w:t>5</w:t>
      </w:r>
      <w:r w:rsidR="002D44EE" w:rsidRPr="00F37918">
        <w:rPr>
          <w:rFonts w:eastAsia="Times New Roman"/>
          <w:sz w:val="23"/>
          <w:szCs w:val="23"/>
        </w:rPr>
        <w:t xml:space="preserve"> je vyrovnaná.</w:t>
      </w:r>
    </w:p>
    <w:p w14:paraId="4BEA31F3" w14:textId="77777777" w:rsidR="00294DCE" w:rsidRDefault="00294DCE">
      <w:pPr>
        <w:spacing w:line="196" w:lineRule="exact"/>
        <w:rPr>
          <w:sz w:val="20"/>
          <w:szCs w:val="20"/>
        </w:rPr>
      </w:pPr>
    </w:p>
    <w:p w14:paraId="728B0BA5" w14:textId="77777777" w:rsidR="00294DCE" w:rsidRDefault="002D44EE">
      <w:pPr>
        <w:numPr>
          <w:ilvl w:val="0"/>
          <w:numId w:val="9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Hospodárenie príspevkových organizácií v pôsobnosti obce</w:t>
      </w:r>
    </w:p>
    <w:p w14:paraId="5B4AA702" w14:textId="77777777" w:rsidR="00294DCE" w:rsidRDefault="00294DCE">
      <w:pPr>
        <w:spacing w:line="238" w:lineRule="exact"/>
        <w:rPr>
          <w:sz w:val="20"/>
          <w:szCs w:val="20"/>
        </w:rPr>
      </w:pPr>
    </w:p>
    <w:p w14:paraId="59F5F17C" w14:textId="041086E3" w:rsidR="00294DCE" w:rsidRDefault="002D44EE">
      <w:pPr>
        <w:rPr>
          <w:sz w:val="20"/>
          <w:szCs w:val="20"/>
        </w:rPr>
      </w:pPr>
      <w:r w:rsidRPr="00F37918">
        <w:rPr>
          <w:rFonts w:eastAsia="Times New Roman"/>
          <w:sz w:val="24"/>
          <w:szCs w:val="24"/>
        </w:rPr>
        <w:t xml:space="preserve">Obec </w:t>
      </w:r>
      <w:r w:rsidR="00F67CCB">
        <w:rPr>
          <w:rFonts w:eastAsia="Times New Roman"/>
          <w:sz w:val="24"/>
          <w:szCs w:val="24"/>
        </w:rPr>
        <w:t>Tomášovc</w:t>
      </w:r>
      <w:r w:rsidR="00662C82" w:rsidRPr="00F37918">
        <w:rPr>
          <w:rFonts w:eastAsia="Times New Roman"/>
          <w:sz w:val="24"/>
          <w:szCs w:val="24"/>
        </w:rPr>
        <w:t>e</w:t>
      </w:r>
      <w:r w:rsidRPr="00F37918">
        <w:rPr>
          <w:rFonts w:eastAsia="Times New Roman"/>
          <w:sz w:val="24"/>
          <w:szCs w:val="24"/>
        </w:rPr>
        <w:t xml:space="preserve"> nemá k 31.12.202</w:t>
      </w:r>
      <w:r w:rsidR="002960CC">
        <w:rPr>
          <w:rFonts w:eastAsia="Times New Roman"/>
          <w:sz w:val="24"/>
          <w:szCs w:val="24"/>
        </w:rPr>
        <w:t>5</w:t>
      </w:r>
      <w:r w:rsidRPr="00F37918">
        <w:rPr>
          <w:rFonts w:eastAsia="Times New Roman"/>
          <w:sz w:val="24"/>
          <w:szCs w:val="24"/>
        </w:rPr>
        <w:t xml:space="preserve"> zriadenú príspevkovú organizáciu.</w:t>
      </w:r>
    </w:p>
    <w:p w14:paraId="4B3E0241" w14:textId="77777777" w:rsidR="00294DCE" w:rsidRDefault="00294DCE">
      <w:pPr>
        <w:spacing w:line="245" w:lineRule="exact"/>
        <w:rPr>
          <w:sz w:val="20"/>
          <w:szCs w:val="20"/>
        </w:rPr>
      </w:pPr>
    </w:p>
    <w:p w14:paraId="24E95A25" w14:textId="77777777" w:rsidR="00294DCE" w:rsidRDefault="002D44EE">
      <w:pPr>
        <w:numPr>
          <w:ilvl w:val="0"/>
          <w:numId w:val="10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Prehľad o stave vývoji dlhu</w:t>
      </w:r>
    </w:p>
    <w:p w14:paraId="273411D0" w14:textId="77777777" w:rsidR="00294DCE" w:rsidRPr="000E7B63" w:rsidRDefault="00294DCE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</w:p>
    <w:p w14:paraId="52D9F29C" w14:textId="4D044690" w:rsidR="007A6D0F" w:rsidRDefault="000E7B63" w:rsidP="007A6D0F">
      <w:pPr>
        <w:spacing w:line="276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ab/>
      </w:r>
      <w:r w:rsidR="007A6D0F" w:rsidRPr="007A6D0F">
        <w:rPr>
          <w:rFonts w:eastAsia="Times New Roman"/>
          <w:sz w:val="23"/>
          <w:szCs w:val="23"/>
        </w:rPr>
        <w:t>Výpočet dlhu obce podľa § 17 ods.6 písm. a)</w:t>
      </w:r>
      <w:r w:rsidR="007A6D0F">
        <w:rPr>
          <w:rFonts w:eastAsia="Times New Roman"/>
          <w:sz w:val="23"/>
          <w:szCs w:val="23"/>
        </w:rPr>
        <w:t xml:space="preserve"> predstavuje 39,03 %, čo znamená že </w:t>
      </w:r>
      <w:r w:rsidR="007A6D0F" w:rsidRPr="007A6D0F">
        <w:rPr>
          <w:rFonts w:eastAsia="Times New Roman"/>
          <w:sz w:val="23"/>
          <w:szCs w:val="23"/>
        </w:rPr>
        <w:t>celková suma dlhu obce neprekroč</w:t>
      </w:r>
      <w:r w:rsidR="007A6D0F">
        <w:rPr>
          <w:rFonts w:eastAsia="Times New Roman"/>
          <w:sz w:val="23"/>
          <w:szCs w:val="23"/>
        </w:rPr>
        <w:t>ila</w:t>
      </w:r>
      <w:r w:rsidR="007A6D0F" w:rsidRPr="007A6D0F">
        <w:rPr>
          <w:rFonts w:eastAsia="Times New Roman"/>
          <w:sz w:val="23"/>
          <w:szCs w:val="23"/>
        </w:rPr>
        <w:t xml:space="preserve"> 60% skutočných bežných príjmov predchádzajúceho</w:t>
      </w:r>
      <w:r w:rsidR="007A6D0F">
        <w:rPr>
          <w:rFonts w:eastAsia="Times New Roman"/>
          <w:sz w:val="23"/>
          <w:szCs w:val="23"/>
        </w:rPr>
        <w:t xml:space="preserve"> </w:t>
      </w:r>
      <w:r w:rsidR="007A6D0F" w:rsidRPr="007A6D0F">
        <w:rPr>
          <w:rFonts w:eastAsia="Times New Roman"/>
          <w:sz w:val="23"/>
          <w:szCs w:val="23"/>
        </w:rPr>
        <w:t>rozpočtového roka a</w:t>
      </w:r>
      <w:r w:rsidR="007A6D0F">
        <w:rPr>
          <w:rFonts w:eastAsia="Times New Roman"/>
          <w:sz w:val="23"/>
          <w:szCs w:val="23"/>
        </w:rPr>
        <w:t> zákonná podmienka bola splnená.</w:t>
      </w:r>
    </w:p>
    <w:p w14:paraId="3A713C63" w14:textId="5461C019" w:rsidR="007A6D0F" w:rsidRDefault="002059E6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ab/>
      </w:r>
      <w:r w:rsidR="007A6D0F" w:rsidRPr="007A6D0F">
        <w:rPr>
          <w:rFonts w:eastAsia="Times New Roman"/>
          <w:sz w:val="23"/>
          <w:szCs w:val="23"/>
        </w:rPr>
        <w:t xml:space="preserve">Výpočet dlhovej služby obce podľa § 17 ods.6 písm. b) </w:t>
      </w:r>
      <w:r w:rsidR="007A6D0F">
        <w:rPr>
          <w:rFonts w:eastAsia="Times New Roman"/>
          <w:sz w:val="23"/>
          <w:szCs w:val="23"/>
        </w:rPr>
        <w:t>je 0 %, to znamená že z</w:t>
      </w:r>
      <w:r w:rsidR="007A6D0F" w:rsidRPr="007A6D0F">
        <w:rPr>
          <w:rFonts w:eastAsia="Times New Roman"/>
          <w:sz w:val="23"/>
          <w:szCs w:val="23"/>
        </w:rPr>
        <w:t>ákonná podmienka bola splnená.</w:t>
      </w:r>
    </w:p>
    <w:p w14:paraId="5A06453B" w14:textId="329287D1" w:rsidR="000E7B63" w:rsidRPr="000E7B63" w:rsidRDefault="00472276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ab/>
      </w:r>
      <w:r w:rsidR="000E7B63" w:rsidRPr="000E7B63">
        <w:rPr>
          <w:rFonts w:eastAsia="Times New Roman"/>
          <w:sz w:val="23"/>
          <w:szCs w:val="23"/>
        </w:rPr>
        <w:t xml:space="preserve">Obec </w:t>
      </w:r>
      <w:r w:rsidR="000F5CE1">
        <w:rPr>
          <w:rFonts w:eastAsia="Times New Roman"/>
          <w:sz w:val="23"/>
          <w:szCs w:val="23"/>
        </w:rPr>
        <w:t xml:space="preserve">hospodári </w:t>
      </w:r>
      <w:r w:rsidR="000E7B63" w:rsidRPr="000E7B63">
        <w:rPr>
          <w:rFonts w:eastAsia="Times New Roman"/>
          <w:sz w:val="23"/>
          <w:szCs w:val="23"/>
        </w:rPr>
        <w:t xml:space="preserve">v zmysle ustanovenia § 17 ods. 6 zákona č.583/2004 </w:t>
      </w:r>
      <w:proofErr w:type="spellStart"/>
      <w:r w:rsidR="000E7B63" w:rsidRPr="000E7B63">
        <w:rPr>
          <w:rFonts w:eastAsia="Times New Roman"/>
          <w:sz w:val="23"/>
          <w:szCs w:val="23"/>
        </w:rPr>
        <w:t>Z.z</w:t>
      </w:r>
      <w:proofErr w:type="spellEnd"/>
      <w:r w:rsidR="000E7B63" w:rsidRPr="000E7B63">
        <w:rPr>
          <w:rFonts w:eastAsia="Times New Roman"/>
          <w:sz w:val="23"/>
          <w:szCs w:val="23"/>
        </w:rPr>
        <w:t xml:space="preserve">. o rozpočtových pravidlách územnej samosprávy a o zmene a doplnení niektorých zákonov v </w:t>
      </w:r>
      <w:proofErr w:type="spellStart"/>
      <w:r w:rsidR="000E7B63" w:rsidRPr="000E7B63">
        <w:rPr>
          <w:rFonts w:eastAsia="Times New Roman"/>
          <w:sz w:val="23"/>
          <w:szCs w:val="23"/>
        </w:rPr>
        <w:t>z.n.p</w:t>
      </w:r>
      <w:proofErr w:type="spellEnd"/>
      <w:r w:rsidR="000F5CE1">
        <w:rPr>
          <w:rFonts w:eastAsia="Times New Roman"/>
          <w:sz w:val="23"/>
          <w:szCs w:val="23"/>
        </w:rPr>
        <w:t>. a to nasledovne:</w:t>
      </w:r>
    </w:p>
    <w:p w14:paraId="3D9ACF89" w14:textId="3325C8E3" w:rsidR="000E7B63" w:rsidRPr="000E7B63" w:rsidRDefault="000E7B63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  <w:r w:rsidRPr="000E7B63">
        <w:rPr>
          <w:rFonts w:eastAsia="Times New Roman"/>
          <w:sz w:val="23"/>
          <w:szCs w:val="23"/>
        </w:rPr>
        <w:t>a)</w:t>
      </w:r>
      <w:r w:rsidRPr="000E7B63">
        <w:rPr>
          <w:rFonts w:eastAsia="Times New Roman"/>
          <w:sz w:val="23"/>
          <w:szCs w:val="23"/>
        </w:rPr>
        <w:tab/>
        <w:t>celková suma dlhu obce neprekroč</w:t>
      </w:r>
      <w:r w:rsidR="000F5CE1">
        <w:rPr>
          <w:rFonts w:eastAsia="Times New Roman"/>
          <w:sz w:val="23"/>
          <w:szCs w:val="23"/>
        </w:rPr>
        <w:t>ila</w:t>
      </w:r>
      <w:r w:rsidRPr="000E7B63">
        <w:rPr>
          <w:rFonts w:eastAsia="Times New Roman"/>
          <w:sz w:val="23"/>
          <w:szCs w:val="23"/>
        </w:rPr>
        <w:t xml:space="preserve"> 60% skutočných bežných príjmov predchádzajúceho rozpočtového roka a</w:t>
      </w:r>
    </w:p>
    <w:p w14:paraId="678ECA62" w14:textId="03970E5A" w:rsidR="00294DCE" w:rsidRDefault="000E7B63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  <w:r w:rsidRPr="000E7B63">
        <w:rPr>
          <w:rFonts w:eastAsia="Times New Roman"/>
          <w:sz w:val="23"/>
          <w:szCs w:val="23"/>
        </w:rPr>
        <w:t>b)</w:t>
      </w:r>
      <w:r w:rsidRPr="000E7B63">
        <w:rPr>
          <w:rFonts w:eastAsia="Times New Roman"/>
          <w:sz w:val="23"/>
          <w:szCs w:val="23"/>
        </w:rPr>
        <w:tab/>
        <w:t>suma splátok návratných zdrojov financovania, vrátane úhrady výnosov a suma splátok záväzkov z investičných dodávateľských úverov neprekroč</w:t>
      </w:r>
      <w:r w:rsidR="000F5CE1">
        <w:rPr>
          <w:rFonts w:eastAsia="Times New Roman"/>
          <w:sz w:val="23"/>
          <w:szCs w:val="23"/>
        </w:rPr>
        <w:t>ila</w:t>
      </w:r>
      <w:r w:rsidRPr="000E7B63">
        <w:rPr>
          <w:rFonts w:eastAsia="Times New Roman"/>
          <w:sz w:val="23"/>
          <w:szCs w:val="23"/>
        </w:rPr>
        <w:t xml:space="preserve"> v príslušnom rozpočtovom roku 25 %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</w:t>
      </w:r>
    </w:p>
    <w:p w14:paraId="0DC79D69" w14:textId="77777777" w:rsidR="006E5ECA" w:rsidRPr="000E7B63" w:rsidRDefault="006E5ECA" w:rsidP="000E7B63">
      <w:pPr>
        <w:spacing w:line="276" w:lineRule="auto"/>
        <w:jc w:val="both"/>
        <w:rPr>
          <w:rFonts w:eastAsia="Times New Roman"/>
          <w:sz w:val="23"/>
          <w:szCs w:val="23"/>
        </w:rPr>
      </w:pPr>
    </w:p>
    <w:p w14:paraId="6BF71134" w14:textId="49AE4441" w:rsidR="00294DCE" w:rsidRDefault="002D44EE">
      <w:pPr>
        <w:numPr>
          <w:ilvl w:val="0"/>
          <w:numId w:val="11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Prehľad o poskytnutých </w:t>
      </w:r>
      <w:r w:rsidR="00C202EC">
        <w:rPr>
          <w:rFonts w:eastAsia="Times New Roman"/>
          <w:b/>
          <w:bCs/>
          <w:i/>
          <w:iCs/>
          <w:sz w:val="24"/>
          <w:szCs w:val="24"/>
        </w:rPr>
        <w:t>dotáciách</w:t>
      </w:r>
    </w:p>
    <w:p w14:paraId="005BDE8C" w14:textId="77777777" w:rsidR="00294DCE" w:rsidRDefault="00294DCE">
      <w:pPr>
        <w:spacing w:line="235" w:lineRule="exact"/>
        <w:rPr>
          <w:sz w:val="20"/>
          <w:szCs w:val="20"/>
        </w:rPr>
      </w:pPr>
    </w:p>
    <w:p w14:paraId="5F754EA4" w14:textId="138384B5" w:rsidR="00294DCE" w:rsidRDefault="002D44EE">
      <w:pPr>
        <w:rPr>
          <w:sz w:val="20"/>
          <w:szCs w:val="20"/>
        </w:rPr>
      </w:pPr>
      <w:r w:rsidRPr="00C202EC">
        <w:rPr>
          <w:rFonts w:eastAsia="Times New Roman"/>
          <w:sz w:val="24"/>
          <w:szCs w:val="24"/>
        </w:rPr>
        <w:t xml:space="preserve">Obec </w:t>
      </w:r>
      <w:r w:rsidR="00F67CCB">
        <w:rPr>
          <w:rFonts w:eastAsia="Times New Roman"/>
          <w:sz w:val="24"/>
          <w:szCs w:val="24"/>
        </w:rPr>
        <w:t>Tomášovce</w:t>
      </w:r>
      <w:r w:rsidRPr="00C202EC">
        <w:rPr>
          <w:rFonts w:eastAsia="Times New Roman"/>
          <w:sz w:val="24"/>
          <w:szCs w:val="24"/>
        </w:rPr>
        <w:t xml:space="preserve"> neposkytla k 31.12.202</w:t>
      </w:r>
      <w:r w:rsidR="002960CC">
        <w:rPr>
          <w:rFonts w:eastAsia="Times New Roman"/>
          <w:sz w:val="24"/>
          <w:szCs w:val="24"/>
        </w:rPr>
        <w:t>5</w:t>
      </w:r>
      <w:r w:rsidRPr="00C202EC">
        <w:rPr>
          <w:rFonts w:eastAsia="Times New Roman"/>
          <w:sz w:val="24"/>
          <w:szCs w:val="24"/>
        </w:rPr>
        <w:t xml:space="preserve"> žiadnu </w:t>
      </w:r>
      <w:r w:rsidR="00C202EC" w:rsidRPr="00C202EC">
        <w:rPr>
          <w:rFonts w:eastAsia="Times New Roman"/>
          <w:sz w:val="24"/>
          <w:szCs w:val="24"/>
        </w:rPr>
        <w:t>dotáciu.</w:t>
      </w:r>
    </w:p>
    <w:p w14:paraId="3256C2BF" w14:textId="77777777" w:rsidR="00294DCE" w:rsidRDefault="00294DCE">
      <w:pPr>
        <w:spacing w:line="247" w:lineRule="exact"/>
        <w:rPr>
          <w:sz w:val="20"/>
          <w:szCs w:val="20"/>
        </w:rPr>
      </w:pPr>
    </w:p>
    <w:p w14:paraId="4579E118" w14:textId="77777777" w:rsidR="00294DCE" w:rsidRDefault="002D44EE">
      <w:pPr>
        <w:numPr>
          <w:ilvl w:val="0"/>
          <w:numId w:val="12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Podnikateľská činnosť</w:t>
      </w:r>
    </w:p>
    <w:p w14:paraId="6FBD2909" w14:textId="77777777" w:rsidR="00294DCE" w:rsidRDefault="00294DCE">
      <w:pPr>
        <w:spacing w:line="235" w:lineRule="exact"/>
        <w:rPr>
          <w:sz w:val="20"/>
          <w:szCs w:val="20"/>
        </w:rPr>
      </w:pPr>
    </w:p>
    <w:p w14:paraId="46DC3DDF" w14:textId="337DA366" w:rsidR="00294DCE" w:rsidRDefault="002D44E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Obec </w:t>
      </w:r>
      <w:r w:rsidR="00F67CCB">
        <w:rPr>
          <w:rFonts w:eastAsia="Times New Roman"/>
          <w:sz w:val="24"/>
          <w:szCs w:val="24"/>
        </w:rPr>
        <w:t>Tomášovce</w:t>
      </w:r>
      <w:r>
        <w:rPr>
          <w:rFonts w:eastAsia="Times New Roman"/>
          <w:sz w:val="24"/>
          <w:szCs w:val="24"/>
        </w:rPr>
        <w:t xml:space="preserve"> </w:t>
      </w:r>
      <w:r w:rsidRPr="00C202EC">
        <w:rPr>
          <w:rFonts w:eastAsia="Times New Roman"/>
          <w:sz w:val="24"/>
          <w:szCs w:val="24"/>
        </w:rPr>
        <w:t>nevykonáva podnikateľskú činnosť.</w:t>
      </w:r>
    </w:p>
    <w:p w14:paraId="0A3E7ABE" w14:textId="77777777" w:rsidR="00294DCE" w:rsidRDefault="00294DCE">
      <w:pPr>
        <w:spacing w:line="247" w:lineRule="exact"/>
        <w:rPr>
          <w:sz w:val="20"/>
          <w:szCs w:val="20"/>
        </w:rPr>
      </w:pPr>
    </w:p>
    <w:p w14:paraId="19F77FA0" w14:textId="77777777" w:rsidR="00294DCE" w:rsidRDefault="002D44EE">
      <w:pPr>
        <w:numPr>
          <w:ilvl w:val="0"/>
          <w:numId w:val="13"/>
        </w:numPr>
        <w:tabs>
          <w:tab w:val="left" w:pos="1060"/>
        </w:tabs>
        <w:ind w:left="1060" w:hanging="35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Zákonnosť stanovenia výsledku hospodárenia</w:t>
      </w:r>
    </w:p>
    <w:p w14:paraId="0A19C248" w14:textId="77777777" w:rsidR="000F56C6" w:rsidRDefault="000F56C6">
      <w:pPr>
        <w:spacing w:line="274" w:lineRule="auto"/>
        <w:ind w:right="80"/>
        <w:jc w:val="both"/>
        <w:rPr>
          <w:rFonts w:eastAsia="Times New Roman"/>
          <w:sz w:val="23"/>
          <w:szCs w:val="23"/>
        </w:rPr>
      </w:pPr>
    </w:p>
    <w:p w14:paraId="167C0F47" w14:textId="193F0798" w:rsidR="001A7E60" w:rsidRPr="000F56C6" w:rsidRDefault="000F56C6">
      <w:pPr>
        <w:spacing w:line="274" w:lineRule="auto"/>
        <w:ind w:right="8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ab/>
      </w:r>
      <w:r w:rsidRPr="000F56C6">
        <w:rPr>
          <w:rFonts w:eastAsia="Times New Roman"/>
          <w:sz w:val="23"/>
          <w:szCs w:val="23"/>
        </w:rPr>
        <w:t>Mechanizmus stanovenia výsledku hospodárenia obce je v súlade s ustanovením §2 písm. b) a c) zákona o rozpočtových pravidlách územnej samosprávy, definujúcim prebytok rozpočtu ako kladný rozdiel medzi príjmami a výdavkami rozpočtu obce a schodok ako záporný rozdiel medzi príjmami a výdavkami rozpočtu obce. Je taktiež v súlade s §10 ods.3 písm. a) a b) potvrdzujúcom jeho členenie na bežné príjmy a bežné výdavky (bežný rozpočet) a kapitálové príjmy a kapitálové výdavky ( kapitálový rozpočet).</w:t>
      </w:r>
    </w:p>
    <w:p w14:paraId="27CF6725" w14:textId="77777777" w:rsidR="00294DCE" w:rsidRDefault="00294DCE">
      <w:pPr>
        <w:spacing w:line="190" w:lineRule="exact"/>
        <w:rPr>
          <w:sz w:val="20"/>
          <w:szCs w:val="20"/>
        </w:rPr>
      </w:pPr>
    </w:p>
    <w:tbl>
      <w:tblPr>
        <w:tblW w:w="915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4480"/>
        <w:gridCol w:w="3364"/>
        <w:gridCol w:w="60"/>
      </w:tblGrid>
      <w:tr w:rsidR="00294DCE" w14:paraId="7D5EC9E3" w14:textId="77777777" w:rsidTr="00977ACC">
        <w:trPr>
          <w:trHeight w:val="65"/>
        </w:trPr>
        <w:tc>
          <w:tcPr>
            <w:tcW w:w="124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AB4B3BB" w14:textId="77777777" w:rsidR="00294DCE" w:rsidRDefault="00294DCE">
            <w:pPr>
              <w:rPr>
                <w:sz w:val="5"/>
                <w:szCs w:val="5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15FFD19" w14:textId="77777777" w:rsidR="00294DCE" w:rsidRDefault="00294DCE">
            <w:pPr>
              <w:rPr>
                <w:sz w:val="5"/>
                <w:szCs w:val="5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A7DA510" w14:textId="77777777" w:rsidR="00294DCE" w:rsidRDefault="00294DC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22FC2" w14:textId="77777777" w:rsidR="00294DCE" w:rsidRDefault="00294DCE">
            <w:pPr>
              <w:rPr>
                <w:sz w:val="5"/>
                <w:szCs w:val="5"/>
              </w:rPr>
            </w:pPr>
          </w:p>
        </w:tc>
      </w:tr>
      <w:tr w:rsidR="00294DCE" w14:paraId="2CE69DC9" w14:textId="77777777" w:rsidTr="00977ACC">
        <w:trPr>
          <w:trHeight w:val="216"/>
        </w:trPr>
        <w:tc>
          <w:tcPr>
            <w:tcW w:w="1246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14:paraId="3874144F" w14:textId="77777777" w:rsidR="00294DCE" w:rsidRDefault="00294DCE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583BF00B" w14:textId="77777777" w:rsidR="00294DCE" w:rsidRDefault="002D44EE">
            <w:pPr>
              <w:spacing w:line="216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Hospodárenie obce</w:t>
            </w:r>
          </w:p>
        </w:tc>
        <w:tc>
          <w:tcPr>
            <w:tcW w:w="3424" w:type="dxa"/>
            <w:gridSpan w:val="2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0E74AB91" w14:textId="4C58E8C8" w:rsidR="00294DCE" w:rsidRDefault="002D44EE">
            <w:pPr>
              <w:spacing w:line="21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Skutočnosť k 31.12.202</w:t>
            </w:r>
            <w:r w:rsidR="002960CC">
              <w:rPr>
                <w:rFonts w:eastAsia="Times New Roman"/>
                <w:b/>
                <w:bCs/>
              </w:rPr>
              <w:t>5</w:t>
            </w:r>
          </w:p>
        </w:tc>
      </w:tr>
      <w:tr w:rsidR="00294DCE" w14:paraId="2B330075" w14:textId="77777777" w:rsidTr="001A7E60">
        <w:trPr>
          <w:trHeight w:val="241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6400622" w14:textId="77777777" w:rsidR="00294DCE" w:rsidRDefault="00294DCE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137FF3A" w14:textId="77777777" w:rsidR="00294DCE" w:rsidRDefault="00294DC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470260" w14:textId="77777777" w:rsidR="00294DCE" w:rsidRDefault="00294DCE">
            <w:pPr>
              <w:rPr>
                <w:sz w:val="20"/>
                <w:szCs w:val="20"/>
              </w:rPr>
            </w:pPr>
          </w:p>
        </w:tc>
      </w:tr>
      <w:tr w:rsidR="00294DCE" w14:paraId="16DCA818" w14:textId="77777777" w:rsidTr="001A7E60">
        <w:trPr>
          <w:trHeight w:val="245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5EA556CD" w14:textId="77777777" w:rsidR="00294DCE" w:rsidRDefault="002D44EE">
            <w:pPr>
              <w:spacing w:line="2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Bežné príjmy spolu</w:t>
            </w:r>
          </w:p>
        </w:tc>
        <w:tc>
          <w:tcPr>
            <w:tcW w:w="3364" w:type="dxa"/>
            <w:vAlign w:val="bottom"/>
          </w:tcPr>
          <w:p w14:paraId="07FFEF8F" w14:textId="48A5B6A5" w:rsidR="00294DCE" w:rsidRDefault="007A6D0F">
            <w:pPr>
              <w:spacing w:line="245" w:lineRule="exact"/>
              <w:jc w:val="center"/>
              <w:rPr>
                <w:sz w:val="20"/>
                <w:szCs w:val="20"/>
              </w:rPr>
            </w:pPr>
            <w:r w:rsidRPr="007A6D0F">
              <w:rPr>
                <w:sz w:val="20"/>
                <w:szCs w:val="20"/>
              </w:rPr>
              <w:t>87 982,75</w:t>
            </w:r>
            <w:r>
              <w:rPr>
                <w:sz w:val="20"/>
                <w:szCs w:val="20"/>
              </w:rPr>
              <w:t xml:space="preserve"> </w:t>
            </w:r>
            <w:r w:rsidR="00CF6D27">
              <w:rPr>
                <w:sz w:val="20"/>
                <w:szCs w:val="20"/>
              </w:rPr>
              <w:t>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009608CF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62A4DEAF" w14:textId="77777777" w:rsidTr="00094CD5">
        <w:trPr>
          <w:trHeight w:val="112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2A2971B8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12FC6C63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D6C733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094CD5" w14:paraId="43FA617D" w14:textId="77777777" w:rsidTr="001A7E60">
        <w:trPr>
          <w:trHeight w:val="246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0002B3AC" w14:textId="4E3158D3" w:rsidR="00094CD5" w:rsidRDefault="00094C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Finančné príjmy spolu</w:t>
            </w: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02B36CA9" w14:textId="3350032C" w:rsidR="00094CD5" w:rsidRPr="00094CD5" w:rsidRDefault="00094CD5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  <w:r w:rsidRPr="00094CD5">
              <w:rPr>
                <w:sz w:val="20"/>
                <w:szCs w:val="20"/>
              </w:rPr>
              <w:t xml:space="preserve"> </w:t>
            </w:r>
            <w:r w:rsidR="007A6D0F" w:rsidRPr="007A6D0F">
              <w:rPr>
                <w:sz w:val="20"/>
                <w:szCs w:val="20"/>
              </w:rPr>
              <w:t>15 739,54</w:t>
            </w:r>
            <w:r w:rsidR="007A6D0F">
              <w:rPr>
                <w:sz w:val="20"/>
                <w:szCs w:val="20"/>
              </w:rPr>
              <w:t xml:space="preserve"> </w:t>
            </w:r>
            <w:r w:rsidRPr="00094CD5">
              <w:rPr>
                <w:sz w:val="20"/>
                <w:szCs w:val="20"/>
              </w:rPr>
              <w:t>€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C3217" w14:textId="77777777" w:rsidR="00094CD5" w:rsidRDefault="00094CD5">
            <w:pPr>
              <w:rPr>
                <w:sz w:val="21"/>
                <w:szCs w:val="21"/>
              </w:rPr>
            </w:pPr>
          </w:p>
        </w:tc>
      </w:tr>
      <w:tr w:rsidR="00294DCE" w14:paraId="40070705" w14:textId="77777777" w:rsidTr="001A7E60">
        <w:trPr>
          <w:trHeight w:val="245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69FFB810" w14:textId="77777777" w:rsidR="00294DCE" w:rsidRDefault="002D44EE">
            <w:pPr>
              <w:spacing w:line="2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Bežné výdavky spolu</w:t>
            </w:r>
          </w:p>
        </w:tc>
        <w:tc>
          <w:tcPr>
            <w:tcW w:w="3364" w:type="dxa"/>
            <w:vAlign w:val="bottom"/>
          </w:tcPr>
          <w:p w14:paraId="37809D25" w14:textId="74708EA9" w:rsidR="00294DCE" w:rsidRDefault="009A7BF6">
            <w:pPr>
              <w:spacing w:line="245" w:lineRule="exact"/>
              <w:jc w:val="center"/>
              <w:rPr>
                <w:sz w:val="20"/>
                <w:szCs w:val="20"/>
              </w:rPr>
            </w:pPr>
            <w:r w:rsidRPr="009A7BF6">
              <w:rPr>
                <w:sz w:val="20"/>
                <w:szCs w:val="20"/>
              </w:rPr>
              <w:t>87 525,26</w:t>
            </w:r>
            <w:r w:rsidR="008B1C41">
              <w:rPr>
                <w:sz w:val="20"/>
                <w:szCs w:val="20"/>
              </w:rPr>
              <w:t>€</w:t>
            </w:r>
          </w:p>
          <w:p w14:paraId="12452B83" w14:textId="21C87E3A" w:rsidR="00094CD5" w:rsidRDefault="00094CD5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02A2F113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1C78ECEC" w14:textId="77777777" w:rsidTr="00094CD5">
        <w:trPr>
          <w:trHeight w:val="68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68A52F98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241FD6D4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1391C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094CD5" w14:paraId="29360793" w14:textId="77777777" w:rsidTr="00094CD5">
        <w:trPr>
          <w:trHeight w:val="391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544F9AA1" w14:textId="7150AA28" w:rsidR="00094CD5" w:rsidRDefault="00094C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výdavky spolu</w:t>
            </w: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0CEBE656" w14:textId="2466B39F" w:rsidR="00094CD5" w:rsidRDefault="00094C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</w:t>
            </w:r>
            <w:r w:rsidR="009A7BF6" w:rsidRPr="009A7BF6">
              <w:rPr>
                <w:sz w:val="21"/>
                <w:szCs w:val="21"/>
              </w:rPr>
              <w:t>8</w:t>
            </w:r>
            <w:r w:rsidR="009A7BF6">
              <w:rPr>
                <w:sz w:val="21"/>
                <w:szCs w:val="21"/>
              </w:rPr>
              <w:t xml:space="preserve"> </w:t>
            </w:r>
            <w:r w:rsidR="009A7BF6" w:rsidRPr="009A7BF6">
              <w:rPr>
                <w:sz w:val="21"/>
                <w:szCs w:val="21"/>
              </w:rPr>
              <w:t>520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02E88" w14:textId="77777777" w:rsidR="00094CD5" w:rsidRDefault="00094CD5">
            <w:pPr>
              <w:rPr>
                <w:sz w:val="21"/>
                <w:szCs w:val="21"/>
              </w:rPr>
            </w:pPr>
          </w:p>
        </w:tc>
      </w:tr>
      <w:tr w:rsidR="00294DCE" w14:paraId="0DEB6596" w14:textId="77777777" w:rsidTr="001A7E60">
        <w:trPr>
          <w:trHeight w:val="250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7D6F72A6" w14:textId="77777777" w:rsidR="00294DCE" w:rsidRDefault="002D44EE">
            <w:pPr>
              <w:spacing w:line="250" w:lineRule="exact"/>
              <w:ind w:left="40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Bežný rozpočet</w:t>
            </w:r>
            <w:r w:rsidR="00977ACC">
              <w:rPr>
                <w:rFonts w:eastAsia="Times New Roman"/>
                <w:b/>
                <w:bCs/>
                <w:i/>
                <w:iCs/>
              </w:rPr>
              <w:t xml:space="preserve"> bez finančných operácií </w:t>
            </w:r>
          </w:p>
          <w:p w14:paraId="6625D60D" w14:textId="51AB0E9A" w:rsidR="00977ACC" w:rsidRDefault="00977ACC">
            <w:pPr>
              <w:spacing w:line="25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364" w:type="dxa"/>
            <w:shd w:val="clear" w:color="auto" w:fill="92D050"/>
            <w:vAlign w:val="bottom"/>
          </w:tcPr>
          <w:p w14:paraId="4C05B9B0" w14:textId="359D4415" w:rsidR="00294DCE" w:rsidRDefault="00977ACC" w:rsidP="00977ACC">
            <w:pPr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9A7BF6">
              <w:rPr>
                <w:sz w:val="20"/>
                <w:szCs w:val="20"/>
              </w:rPr>
              <w:t xml:space="preserve">+ </w:t>
            </w:r>
            <w:r w:rsidR="009A7BF6" w:rsidRPr="009A7BF6">
              <w:rPr>
                <w:sz w:val="20"/>
                <w:szCs w:val="20"/>
              </w:rPr>
              <w:t>457,49</w:t>
            </w:r>
            <w:r w:rsidR="001B560C" w:rsidRPr="00977ACC">
              <w:rPr>
                <w:sz w:val="20"/>
                <w:szCs w:val="20"/>
              </w:rPr>
              <w:t xml:space="preserve"> €</w:t>
            </w:r>
          </w:p>
          <w:p w14:paraId="54919307" w14:textId="6A4A1C6A" w:rsidR="00977ACC" w:rsidRPr="00977ACC" w:rsidRDefault="00977ACC" w:rsidP="00977ACC">
            <w:pPr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6FC2595E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3ACFFE45" w14:textId="77777777" w:rsidTr="00977ACC">
        <w:trPr>
          <w:trHeight w:val="240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92D050"/>
            <w:vAlign w:val="bottom"/>
          </w:tcPr>
          <w:p w14:paraId="1AA4D77A" w14:textId="63253CC2" w:rsidR="00294DCE" w:rsidRDefault="00294DCE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0EB2EB3" w14:textId="2A5C0117" w:rsidR="00294DCE" w:rsidRDefault="00977AC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Bežný rozpočet vrátane finančných operácií</w:t>
            </w:r>
          </w:p>
        </w:tc>
        <w:tc>
          <w:tcPr>
            <w:tcW w:w="3364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96B5887" w14:textId="5195FCFB" w:rsidR="00294DCE" w:rsidRDefault="00977ACC" w:rsidP="00977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+ </w:t>
            </w:r>
            <w:r w:rsidR="009A7BF6" w:rsidRPr="009A7BF6">
              <w:rPr>
                <w:sz w:val="20"/>
                <w:szCs w:val="20"/>
              </w:rPr>
              <w:t>7</w:t>
            </w:r>
            <w:r w:rsidR="009A7BF6">
              <w:rPr>
                <w:sz w:val="20"/>
                <w:szCs w:val="20"/>
              </w:rPr>
              <w:t xml:space="preserve"> </w:t>
            </w:r>
            <w:r w:rsidR="009A7BF6" w:rsidRPr="009A7BF6">
              <w:rPr>
                <w:sz w:val="20"/>
                <w:szCs w:val="20"/>
              </w:rPr>
              <w:t>677,03</w:t>
            </w:r>
            <w:r w:rsidR="009A7BF6">
              <w:rPr>
                <w:sz w:val="20"/>
                <w:szCs w:val="20"/>
              </w:rPr>
              <w:t xml:space="preserve"> </w:t>
            </w:r>
            <w:r w:rsidRPr="00977ACC">
              <w:rPr>
                <w:sz w:val="20"/>
                <w:szCs w:val="20"/>
              </w:rPr>
              <w:t>€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0022B" w14:textId="77777777" w:rsidR="00294DCE" w:rsidRDefault="00294DCE">
            <w:pPr>
              <w:rPr>
                <w:sz w:val="20"/>
                <w:szCs w:val="20"/>
              </w:rPr>
            </w:pPr>
          </w:p>
        </w:tc>
      </w:tr>
      <w:tr w:rsidR="00294DCE" w14:paraId="19CE943B" w14:textId="77777777" w:rsidTr="00977ACC">
        <w:trPr>
          <w:trHeight w:val="245"/>
        </w:trPr>
        <w:tc>
          <w:tcPr>
            <w:tcW w:w="1246" w:type="dxa"/>
            <w:tcBorders>
              <w:left w:val="single" w:sz="8" w:space="0" w:color="auto"/>
            </w:tcBorders>
            <w:shd w:val="clear" w:color="auto" w:fill="C4BC96"/>
            <w:vAlign w:val="bottom"/>
          </w:tcPr>
          <w:p w14:paraId="585A5DF4" w14:textId="77777777" w:rsidR="00294DCE" w:rsidRDefault="002D44EE">
            <w:pPr>
              <w:spacing w:line="2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Kapitálové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shd w:val="clear" w:color="auto" w:fill="C4BC96"/>
            <w:vAlign w:val="bottom"/>
          </w:tcPr>
          <w:p w14:paraId="1DD33F05" w14:textId="77777777" w:rsidR="00294DCE" w:rsidRDefault="002D44EE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príjmy spolu</w:t>
            </w:r>
          </w:p>
        </w:tc>
        <w:tc>
          <w:tcPr>
            <w:tcW w:w="3364" w:type="dxa"/>
            <w:vAlign w:val="bottom"/>
          </w:tcPr>
          <w:p w14:paraId="4C257370" w14:textId="51262196" w:rsidR="00294DCE" w:rsidRDefault="001B560C" w:rsidP="001954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53CA7A9C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55F329CB" w14:textId="77777777" w:rsidTr="00977ACC">
        <w:trPr>
          <w:trHeight w:val="247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C4BC96"/>
            <w:vAlign w:val="bottom"/>
          </w:tcPr>
          <w:p w14:paraId="251961F1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59CF3177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7CA9970A" w14:textId="77777777" w:rsidR="00294DCE" w:rsidRDefault="00294DCE" w:rsidP="001954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1461A8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593F1071" w14:textId="77777777" w:rsidTr="00977ACC">
        <w:trPr>
          <w:trHeight w:val="244"/>
        </w:trPr>
        <w:tc>
          <w:tcPr>
            <w:tcW w:w="1246" w:type="dxa"/>
            <w:tcBorders>
              <w:left w:val="single" w:sz="8" w:space="0" w:color="auto"/>
            </w:tcBorders>
            <w:shd w:val="clear" w:color="auto" w:fill="C4BC96"/>
            <w:vAlign w:val="bottom"/>
          </w:tcPr>
          <w:p w14:paraId="6C9740B0" w14:textId="77777777" w:rsidR="00294DCE" w:rsidRDefault="002D44EE">
            <w:pPr>
              <w:spacing w:line="24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Kapitálové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shd w:val="clear" w:color="auto" w:fill="C4BC96"/>
            <w:vAlign w:val="bottom"/>
          </w:tcPr>
          <w:p w14:paraId="01998804" w14:textId="77777777" w:rsidR="00294DCE" w:rsidRDefault="002D44EE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výdavky spolu</w:t>
            </w:r>
          </w:p>
        </w:tc>
        <w:tc>
          <w:tcPr>
            <w:tcW w:w="3364" w:type="dxa"/>
            <w:vAlign w:val="bottom"/>
          </w:tcPr>
          <w:p w14:paraId="7A03C077" w14:textId="0AA53718" w:rsidR="00294DCE" w:rsidRDefault="00977ACC" w:rsidP="001954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D580C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7CFB8C37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51A973FE" w14:textId="77777777" w:rsidTr="00977ACC">
        <w:trPr>
          <w:trHeight w:val="247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C4BC96"/>
            <w:vAlign w:val="bottom"/>
          </w:tcPr>
          <w:p w14:paraId="63669FA2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4BC96"/>
            <w:vAlign w:val="bottom"/>
          </w:tcPr>
          <w:p w14:paraId="7306E8DC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6B20260C" w14:textId="77777777" w:rsidR="00294DCE" w:rsidRDefault="00294DCE" w:rsidP="001954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08A60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25880FC4" w14:textId="77777777" w:rsidTr="001A7E60">
        <w:trPr>
          <w:trHeight w:val="249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CD3BF6C" w14:textId="77777777" w:rsidR="00294DCE" w:rsidRDefault="002D44EE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Kapitálový rozpočet</w:t>
            </w:r>
          </w:p>
        </w:tc>
        <w:tc>
          <w:tcPr>
            <w:tcW w:w="3364" w:type="dxa"/>
            <w:shd w:val="clear" w:color="auto" w:fill="92D050"/>
            <w:vAlign w:val="bottom"/>
          </w:tcPr>
          <w:p w14:paraId="12637E82" w14:textId="354C1183" w:rsidR="00294DCE" w:rsidRPr="001D580C" w:rsidRDefault="00195492" w:rsidP="00195492">
            <w:pPr>
              <w:pStyle w:val="Odsekzoznamu"/>
              <w:spacing w:line="249" w:lineRule="exact"/>
              <w:ind w:right="11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77ACC">
              <w:rPr>
                <w:sz w:val="20"/>
                <w:szCs w:val="20"/>
              </w:rPr>
              <w:t>0</w:t>
            </w:r>
            <w:r w:rsidR="001D580C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0DF906D7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17A3A6FD" w14:textId="77777777" w:rsidTr="00977ACC">
        <w:trPr>
          <w:trHeight w:val="242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92D050"/>
            <w:vAlign w:val="bottom"/>
          </w:tcPr>
          <w:p w14:paraId="6FD1ABBD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59B6742F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7941919" w14:textId="77777777" w:rsidR="00294DCE" w:rsidRDefault="00294DCE" w:rsidP="001954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93AEC0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639D0854" w14:textId="77777777" w:rsidTr="001A7E60">
        <w:trPr>
          <w:trHeight w:val="262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7C49E3F7" w14:textId="1CCF5CA4" w:rsidR="00294DCE" w:rsidRDefault="00C832AF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Prebytok</w:t>
            </w:r>
            <w:r w:rsidR="00977ACC">
              <w:rPr>
                <w:rFonts w:eastAsia="Times New Roman"/>
                <w:b/>
                <w:bCs/>
                <w:i/>
                <w:iCs/>
              </w:rPr>
              <w:t>/schodok</w:t>
            </w:r>
            <w:r w:rsidR="002D44EE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r w:rsidR="002D44EE">
              <w:rPr>
                <w:rFonts w:ascii="Calibri" w:eastAsia="Calibri" w:hAnsi="Calibri" w:cs="Calibri"/>
                <w:b/>
                <w:bCs/>
                <w:i/>
                <w:iCs/>
              </w:rPr>
              <w:t>b</w:t>
            </w:r>
            <w:r w:rsidR="002D44EE">
              <w:rPr>
                <w:rFonts w:eastAsia="Times New Roman"/>
                <w:b/>
                <w:bCs/>
                <w:i/>
                <w:iCs/>
              </w:rPr>
              <w:t>ežného a kapitálového rozpočtu</w:t>
            </w:r>
          </w:p>
        </w:tc>
        <w:tc>
          <w:tcPr>
            <w:tcW w:w="3364" w:type="dxa"/>
            <w:shd w:val="clear" w:color="auto" w:fill="FFC000"/>
            <w:vAlign w:val="bottom"/>
          </w:tcPr>
          <w:p w14:paraId="39BB7371" w14:textId="1D4094B7" w:rsidR="00294DCE" w:rsidRPr="00195492" w:rsidRDefault="00977ACC" w:rsidP="00977ACC">
            <w:pPr>
              <w:pStyle w:val="Odsekzoznam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9A7BF6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="009A7BF6" w:rsidRPr="009A7BF6">
              <w:rPr>
                <w:sz w:val="20"/>
                <w:szCs w:val="20"/>
              </w:rPr>
              <w:t>7</w:t>
            </w:r>
            <w:r w:rsidR="009A7BF6">
              <w:rPr>
                <w:sz w:val="20"/>
                <w:szCs w:val="20"/>
              </w:rPr>
              <w:t xml:space="preserve"> </w:t>
            </w:r>
            <w:r w:rsidR="009A7BF6" w:rsidRPr="009A7BF6">
              <w:rPr>
                <w:sz w:val="20"/>
                <w:szCs w:val="20"/>
              </w:rPr>
              <w:t>677,03</w:t>
            </w:r>
            <w:r w:rsidR="009A7BF6">
              <w:rPr>
                <w:sz w:val="20"/>
                <w:szCs w:val="20"/>
              </w:rPr>
              <w:t xml:space="preserve"> </w:t>
            </w:r>
            <w:r w:rsidR="00C832AF">
              <w:rPr>
                <w:sz w:val="20"/>
                <w:szCs w:val="20"/>
              </w:rPr>
              <w:t>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67488180" w14:textId="77777777" w:rsidR="00294DCE" w:rsidRDefault="00294DCE"/>
        </w:tc>
      </w:tr>
      <w:tr w:rsidR="00294DCE" w14:paraId="58B63801" w14:textId="77777777" w:rsidTr="00977ACC">
        <w:trPr>
          <w:trHeight w:val="246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C000"/>
            <w:vAlign w:val="bottom"/>
          </w:tcPr>
          <w:p w14:paraId="1A556FE2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5AB2041F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7A54FCFD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7A6D0C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00E05EE9" w14:textId="77777777" w:rsidTr="001A7E60">
        <w:trPr>
          <w:trHeight w:val="242"/>
        </w:trPr>
        <w:tc>
          <w:tcPr>
            <w:tcW w:w="57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ED434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vAlign w:val="bottom"/>
          </w:tcPr>
          <w:p w14:paraId="3AAF9566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340F8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4753E713" w14:textId="77777777" w:rsidTr="001A7E60">
        <w:trPr>
          <w:trHeight w:val="249"/>
        </w:trPr>
        <w:tc>
          <w:tcPr>
            <w:tcW w:w="57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099D5654" w14:textId="77777777" w:rsidR="00294DCE" w:rsidRDefault="002D44EE">
            <w:pPr>
              <w:spacing w:line="249" w:lineRule="exact"/>
              <w:ind w:left="40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Upravený prebytok/schodok bežného a kapitálového rozpočtu</w:t>
            </w:r>
            <w:r w:rsidR="00977ACC">
              <w:rPr>
                <w:rFonts w:eastAsia="Times New Roman"/>
                <w:b/>
                <w:bCs/>
                <w:i/>
                <w:iCs/>
              </w:rPr>
              <w:t xml:space="preserve"> </w:t>
            </w:r>
          </w:p>
          <w:p w14:paraId="3AA5CB04" w14:textId="05FAA2D7" w:rsidR="00977ACC" w:rsidRDefault="00977ACC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 xml:space="preserve"> o finančné príjmové operácie</w:t>
            </w:r>
          </w:p>
        </w:tc>
        <w:tc>
          <w:tcPr>
            <w:tcW w:w="3364" w:type="dxa"/>
            <w:shd w:val="clear" w:color="auto" w:fill="FFC000"/>
            <w:vAlign w:val="bottom"/>
          </w:tcPr>
          <w:p w14:paraId="056A1F0A" w14:textId="6158D8F6" w:rsidR="00294DCE" w:rsidRPr="002E7AD8" w:rsidRDefault="009A7BF6" w:rsidP="009A7BF6">
            <w:pPr>
              <w:pStyle w:val="Odsekzoznamu"/>
              <w:ind w:left="1572"/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 xml:space="preserve">+ </w:t>
            </w:r>
            <w:r w:rsidRPr="009A7BF6">
              <w:rPr>
                <w:sz w:val="20"/>
                <w:szCs w:val="20"/>
              </w:rPr>
              <w:t>2716,74</w:t>
            </w:r>
            <w:r>
              <w:rPr>
                <w:sz w:val="20"/>
                <w:szCs w:val="20"/>
              </w:rPr>
              <w:t xml:space="preserve"> </w:t>
            </w:r>
            <w:r w:rsidR="00C832AF">
              <w:rPr>
                <w:sz w:val="20"/>
                <w:szCs w:val="20"/>
              </w:rPr>
              <w:t>€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5335859E" w14:textId="77777777" w:rsidR="00294DCE" w:rsidRDefault="00294DCE">
            <w:pPr>
              <w:rPr>
                <w:sz w:val="21"/>
                <w:szCs w:val="21"/>
              </w:rPr>
            </w:pPr>
          </w:p>
        </w:tc>
      </w:tr>
      <w:tr w:rsidR="00294DCE" w14:paraId="5C9C1AD8" w14:textId="77777777" w:rsidTr="00977ACC">
        <w:trPr>
          <w:trHeight w:val="242"/>
        </w:trPr>
        <w:tc>
          <w:tcPr>
            <w:tcW w:w="12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C000"/>
            <w:vAlign w:val="bottom"/>
          </w:tcPr>
          <w:p w14:paraId="78D49439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0E47441F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3364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5F0D2503" w14:textId="77777777" w:rsidR="00294DCE" w:rsidRDefault="00294DC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1D66F" w14:textId="77777777" w:rsidR="00294DCE" w:rsidRDefault="00294DCE">
            <w:pPr>
              <w:rPr>
                <w:sz w:val="21"/>
                <w:szCs w:val="21"/>
              </w:rPr>
            </w:pPr>
          </w:p>
        </w:tc>
      </w:tr>
    </w:tbl>
    <w:p w14:paraId="69D6246F" w14:textId="77777777" w:rsidR="00294DCE" w:rsidRDefault="00294DCE">
      <w:pPr>
        <w:spacing w:line="321" w:lineRule="exact"/>
        <w:rPr>
          <w:sz w:val="20"/>
          <w:szCs w:val="20"/>
        </w:rPr>
      </w:pPr>
      <w:bookmarkStart w:id="3" w:name="page4"/>
      <w:bookmarkEnd w:id="3"/>
    </w:p>
    <w:p w14:paraId="4D87ECA4" w14:textId="7EC70680" w:rsidR="00294DCE" w:rsidRPr="009A7BF6" w:rsidRDefault="00E22699" w:rsidP="009A7BF6">
      <w:pPr>
        <w:spacing w:line="274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ab/>
      </w:r>
      <w:r w:rsidR="009A7BF6" w:rsidRPr="009A7BF6">
        <w:rPr>
          <w:rFonts w:eastAsia="Times New Roman"/>
          <w:b/>
          <w:bCs/>
          <w:sz w:val="24"/>
          <w:szCs w:val="24"/>
        </w:rPr>
        <w:t xml:space="preserve">Prebytok </w:t>
      </w:r>
      <w:r w:rsidR="009A7BF6" w:rsidRPr="009A7BF6">
        <w:rPr>
          <w:rFonts w:eastAsia="Times New Roman"/>
          <w:sz w:val="24"/>
          <w:szCs w:val="24"/>
        </w:rPr>
        <w:t>rozpočtu v sume 2716,74 EUR zistený podľa ustanovenia § 10 ods. 3 písm. a) a b) zákona</w:t>
      </w:r>
      <w:r w:rsidR="009A7BF6">
        <w:rPr>
          <w:rFonts w:eastAsia="Times New Roman"/>
          <w:sz w:val="24"/>
          <w:szCs w:val="24"/>
        </w:rPr>
        <w:t xml:space="preserve"> </w:t>
      </w:r>
      <w:r w:rsidR="009A7BF6" w:rsidRPr="009A7BF6">
        <w:rPr>
          <w:rFonts w:eastAsia="Times New Roman"/>
          <w:sz w:val="24"/>
          <w:szCs w:val="24"/>
        </w:rPr>
        <w:t xml:space="preserve">č. 583/2004 </w:t>
      </w:r>
      <w:proofErr w:type="spellStart"/>
      <w:r w:rsidR="009A7BF6" w:rsidRPr="009A7BF6">
        <w:rPr>
          <w:rFonts w:eastAsia="Times New Roman"/>
          <w:sz w:val="24"/>
          <w:szCs w:val="24"/>
        </w:rPr>
        <w:t>Z.z</w:t>
      </w:r>
      <w:proofErr w:type="spellEnd"/>
      <w:r w:rsidR="009A7BF6" w:rsidRPr="009A7BF6">
        <w:rPr>
          <w:rFonts w:eastAsia="Times New Roman"/>
          <w:sz w:val="24"/>
          <w:szCs w:val="24"/>
        </w:rPr>
        <w:t>. o rozpočtových pravidlách územnej samosprávy a o zmene a doplnení niektorých</w:t>
      </w:r>
      <w:r w:rsidR="009A7BF6">
        <w:rPr>
          <w:rFonts w:eastAsia="Times New Roman"/>
          <w:sz w:val="24"/>
          <w:szCs w:val="24"/>
        </w:rPr>
        <w:t xml:space="preserve"> </w:t>
      </w:r>
      <w:r w:rsidR="009A7BF6" w:rsidRPr="009A7BF6">
        <w:rPr>
          <w:rFonts w:eastAsia="Times New Roman"/>
          <w:sz w:val="24"/>
          <w:szCs w:val="24"/>
        </w:rPr>
        <w:t xml:space="preserve">zákonov v </w:t>
      </w:r>
      <w:proofErr w:type="spellStart"/>
      <w:r w:rsidR="009A7BF6" w:rsidRPr="009A7BF6">
        <w:rPr>
          <w:rFonts w:eastAsia="Times New Roman"/>
          <w:sz w:val="24"/>
          <w:szCs w:val="24"/>
        </w:rPr>
        <w:t>z.n.p</w:t>
      </w:r>
      <w:proofErr w:type="spellEnd"/>
      <w:r w:rsidR="009A7BF6" w:rsidRPr="009A7BF6">
        <w:rPr>
          <w:rFonts w:eastAsia="Times New Roman"/>
          <w:sz w:val="24"/>
          <w:szCs w:val="24"/>
        </w:rPr>
        <w:t>. navrhujem použiť na tvorbu rezervného fondu.</w:t>
      </w:r>
    </w:p>
    <w:p w14:paraId="17D35965" w14:textId="77777777" w:rsidR="004C2904" w:rsidRDefault="006E1FBD" w:rsidP="004C2904">
      <w:pPr>
        <w:spacing w:line="272" w:lineRule="auto"/>
        <w:ind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14:paraId="3BE1938D" w14:textId="77777777" w:rsidR="004C2904" w:rsidRDefault="004C2904" w:rsidP="004C2904">
      <w:pPr>
        <w:spacing w:line="272" w:lineRule="auto"/>
        <w:ind w:right="100"/>
        <w:jc w:val="both"/>
        <w:rPr>
          <w:rFonts w:eastAsia="Times New Roman"/>
          <w:sz w:val="24"/>
          <w:szCs w:val="24"/>
        </w:rPr>
      </w:pPr>
    </w:p>
    <w:p w14:paraId="139328F9" w14:textId="221933B6" w:rsidR="004C2904" w:rsidRPr="004C2904" w:rsidRDefault="004C2904" w:rsidP="004C2904">
      <w:pPr>
        <w:pStyle w:val="Odsekzoznamu"/>
        <w:numPr>
          <w:ilvl w:val="0"/>
          <w:numId w:val="13"/>
        </w:numPr>
        <w:spacing w:line="272" w:lineRule="auto"/>
        <w:ind w:right="100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4C2904">
        <w:rPr>
          <w:rFonts w:eastAsia="Times New Roman"/>
          <w:b/>
          <w:bCs/>
          <w:i/>
          <w:iCs/>
          <w:sz w:val="24"/>
          <w:szCs w:val="24"/>
        </w:rPr>
        <w:t>Tvorba a použitie peňažných fondov a iných fondov</w:t>
      </w:r>
    </w:p>
    <w:p w14:paraId="37C09D39" w14:textId="354634BB" w:rsidR="00294DCE" w:rsidRDefault="00294DCE">
      <w:pPr>
        <w:spacing w:line="200" w:lineRule="exact"/>
        <w:rPr>
          <w:sz w:val="20"/>
          <w:szCs w:val="20"/>
        </w:rPr>
      </w:pPr>
    </w:p>
    <w:p w14:paraId="1CDD7CCC" w14:textId="6A8FDC58" w:rsidR="004C2904" w:rsidRDefault="004C2904" w:rsidP="004C2904">
      <w:pPr>
        <w:spacing w:line="272" w:lineRule="auto"/>
        <w:ind w:right="100" w:firstLine="720"/>
        <w:jc w:val="both"/>
        <w:rPr>
          <w:rFonts w:eastAsia="Times New Roman"/>
          <w:sz w:val="24"/>
          <w:szCs w:val="24"/>
        </w:rPr>
      </w:pPr>
      <w:r w:rsidRPr="004C2904">
        <w:rPr>
          <w:rFonts w:eastAsia="Times New Roman"/>
          <w:sz w:val="24"/>
          <w:szCs w:val="24"/>
        </w:rPr>
        <w:t xml:space="preserve">Obec vytvára rezervný fond v zmysle ustanovenia § 15 zákona č.583/2004 </w:t>
      </w:r>
      <w:proofErr w:type="spellStart"/>
      <w:r w:rsidRPr="004C2904">
        <w:rPr>
          <w:rFonts w:eastAsia="Times New Roman"/>
          <w:sz w:val="24"/>
          <w:szCs w:val="24"/>
        </w:rPr>
        <w:t>Z.z</w:t>
      </w:r>
      <w:proofErr w:type="spellEnd"/>
      <w:r w:rsidRPr="004C2904">
        <w:rPr>
          <w:rFonts w:eastAsia="Times New Roman"/>
          <w:sz w:val="24"/>
          <w:szCs w:val="24"/>
        </w:rPr>
        <w:t xml:space="preserve">. v </w:t>
      </w:r>
      <w:proofErr w:type="spellStart"/>
      <w:r w:rsidRPr="004C2904">
        <w:rPr>
          <w:rFonts w:eastAsia="Times New Roman"/>
          <w:sz w:val="24"/>
          <w:szCs w:val="24"/>
        </w:rPr>
        <w:t>z.n.p</w:t>
      </w:r>
      <w:proofErr w:type="spellEnd"/>
      <w:r w:rsidRPr="004C2904">
        <w:rPr>
          <w:rFonts w:eastAsia="Times New Roman"/>
          <w:sz w:val="24"/>
          <w:szCs w:val="24"/>
        </w:rPr>
        <w:t>.. O</w:t>
      </w:r>
      <w:r>
        <w:rPr>
          <w:rFonts w:eastAsia="Times New Roman"/>
          <w:sz w:val="24"/>
          <w:szCs w:val="24"/>
        </w:rPr>
        <w:t> </w:t>
      </w:r>
      <w:r w:rsidRPr="004C2904">
        <w:rPr>
          <w:rFonts w:eastAsia="Times New Roman"/>
          <w:sz w:val="24"/>
          <w:szCs w:val="24"/>
        </w:rPr>
        <w:t>použití</w:t>
      </w:r>
      <w:r>
        <w:rPr>
          <w:rFonts w:eastAsia="Times New Roman"/>
          <w:sz w:val="24"/>
          <w:szCs w:val="24"/>
        </w:rPr>
        <w:t xml:space="preserve"> </w:t>
      </w:r>
      <w:r w:rsidRPr="004C2904">
        <w:rPr>
          <w:rFonts w:eastAsia="Times New Roman"/>
          <w:sz w:val="24"/>
          <w:szCs w:val="24"/>
        </w:rPr>
        <w:t>rezervného fondu rozhoduje obecné zastupiteľstvo.</w:t>
      </w:r>
      <w:r>
        <w:rPr>
          <w:rFonts w:eastAsia="Times New Roman"/>
          <w:sz w:val="24"/>
          <w:szCs w:val="24"/>
        </w:rPr>
        <w:t xml:space="preserve"> Zostatok peňažných prostriedkov k 31.12.2025 predstavoval sumu </w:t>
      </w:r>
      <w:r w:rsidRPr="004C2904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 w:rsidRPr="004C2904">
        <w:rPr>
          <w:rFonts w:eastAsia="Times New Roman"/>
          <w:sz w:val="24"/>
          <w:szCs w:val="24"/>
        </w:rPr>
        <w:t>716,74</w:t>
      </w:r>
      <w:r>
        <w:rPr>
          <w:rFonts w:eastAsia="Times New Roman"/>
          <w:sz w:val="24"/>
          <w:szCs w:val="24"/>
        </w:rPr>
        <w:t xml:space="preserve"> eur. </w:t>
      </w:r>
    </w:p>
    <w:p w14:paraId="17FBFFA2" w14:textId="77777777" w:rsidR="004C2904" w:rsidRPr="004C2904" w:rsidRDefault="004C2904" w:rsidP="004C2904">
      <w:pPr>
        <w:spacing w:line="272" w:lineRule="auto"/>
        <w:ind w:right="100"/>
        <w:jc w:val="both"/>
        <w:rPr>
          <w:rFonts w:eastAsia="Times New Roman"/>
          <w:i/>
          <w:iCs/>
          <w:sz w:val="24"/>
          <w:szCs w:val="24"/>
        </w:rPr>
      </w:pPr>
    </w:p>
    <w:p w14:paraId="18DC7249" w14:textId="78094DD6" w:rsidR="004C2904" w:rsidRPr="004C2904" w:rsidRDefault="004C2904" w:rsidP="004C2904">
      <w:pPr>
        <w:spacing w:line="272" w:lineRule="auto"/>
        <w:ind w:right="100" w:firstLine="720"/>
        <w:jc w:val="both"/>
        <w:rPr>
          <w:i/>
          <w:iCs/>
          <w:sz w:val="20"/>
          <w:szCs w:val="20"/>
        </w:rPr>
      </w:pPr>
      <w:r w:rsidRPr="004C2904">
        <w:rPr>
          <w:rFonts w:eastAsia="Times New Roman"/>
          <w:i/>
          <w:iCs/>
          <w:sz w:val="24"/>
          <w:szCs w:val="24"/>
        </w:rPr>
        <w:t>Vyhodnotením hospodárenia obce Tomášovce za rok 2025 môžem konštatovať, že splnilo svoje základné poslanie zabezpečiť financovanie rozpočtom stanovených úloh a zámery rozpočtu v plnej miere realizovať. Vzhľadom na vyššie uvedené, odporúčam Obecnému zastupiteľstvu schváliť:</w:t>
      </w:r>
    </w:p>
    <w:p w14:paraId="5C190F91" w14:textId="77777777" w:rsidR="004C2904" w:rsidRDefault="004C2904" w:rsidP="004C2904">
      <w:pPr>
        <w:spacing w:line="200" w:lineRule="exact"/>
        <w:rPr>
          <w:sz w:val="20"/>
          <w:szCs w:val="20"/>
        </w:rPr>
      </w:pPr>
    </w:p>
    <w:p w14:paraId="735C76C2" w14:textId="77777777" w:rsidR="00294DCE" w:rsidRDefault="00294DCE">
      <w:pPr>
        <w:spacing w:line="324" w:lineRule="exact"/>
        <w:rPr>
          <w:sz w:val="20"/>
          <w:szCs w:val="20"/>
        </w:rPr>
      </w:pPr>
    </w:p>
    <w:p w14:paraId="3D44F5A0" w14:textId="77777777" w:rsidR="00294DCE" w:rsidRDefault="002D44E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SCHVÁLIŤ CELOROČNÉ HOSPODÁRENIE BEZ VÝHRAD</w:t>
      </w:r>
      <w:r>
        <w:rPr>
          <w:rFonts w:eastAsia="Times New Roman"/>
          <w:sz w:val="24"/>
          <w:szCs w:val="24"/>
        </w:rPr>
        <w:t>.</w:t>
      </w:r>
    </w:p>
    <w:p w14:paraId="198FCC6D" w14:textId="77777777" w:rsidR="00294DCE" w:rsidRDefault="00294DCE">
      <w:pPr>
        <w:spacing w:line="200" w:lineRule="exact"/>
        <w:rPr>
          <w:sz w:val="20"/>
          <w:szCs w:val="20"/>
        </w:rPr>
      </w:pPr>
    </w:p>
    <w:p w14:paraId="3CA22825" w14:textId="77777777" w:rsidR="00294DCE" w:rsidRDefault="00294DCE">
      <w:pPr>
        <w:spacing w:line="200" w:lineRule="exact"/>
        <w:rPr>
          <w:sz w:val="20"/>
          <w:szCs w:val="20"/>
        </w:rPr>
      </w:pPr>
    </w:p>
    <w:p w14:paraId="33EAF646" w14:textId="77777777" w:rsidR="00294DCE" w:rsidRDefault="00294DCE">
      <w:pPr>
        <w:spacing w:line="289" w:lineRule="exact"/>
        <w:rPr>
          <w:sz w:val="20"/>
          <w:szCs w:val="20"/>
        </w:rPr>
      </w:pPr>
    </w:p>
    <w:p w14:paraId="2A7F24D2" w14:textId="77777777" w:rsidR="006E1FBD" w:rsidRDefault="002D44EE">
      <w:pPr>
        <w:spacing w:line="402" w:lineRule="auto"/>
        <w:ind w:right="3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Vypracovala: </w:t>
      </w:r>
      <w:r w:rsidR="005B5284">
        <w:rPr>
          <w:rFonts w:eastAsia="Times New Roman"/>
          <w:sz w:val="24"/>
          <w:szCs w:val="24"/>
        </w:rPr>
        <w:t>Ing. Patrícia Melišíková,</w:t>
      </w:r>
      <w:r>
        <w:rPr>
          <w:rFonts w:eastAsia="Times New Roman"/>
          <w:sz w:val="24"/>
          <w:szCs w:val="24"/>
        </w:rPr>
        <w:t xml:space="preserve"> hlavná kontrolórka</w:t>
      </w:r>
      <w:r w:rsidR="006E1FBD">
        <w:rPr>
          <w:rFonts w:eastAsia="Times New Roman"/>
          <w:sz w:val="24"/>
          <w:szCs w:val="24"/>
        </w:rPr>
        <w:t xml:space="preserve"> </w:t>
      </w:r>
    </w:p>
    <w:p w14:paraId="75FEEC80" w14:textId="77777777" w:rsidR="006E1FBD" w:rsidRDefault="006E1FBD">
      <w:pPr>
        <w:spacing w:line="402" w:lineRule="auto"/>
        <w:ind w:right="3260"/>
        <w:rPr>
          <w:rFonts w:eastAsia="Times New Roman"/>
          <w:sz w:val="24"/>
          <w:szCs w:val="24"/>
        </w:rPr>
      </w:pPr>
    </w:p>
    <w:p w14:paraId="57F6A54F" w14:textId="622B5F37" w:rsidR="00294DCE" w:rsidRDefault="006E1FBD">
      <w:pPr>
        <w:spacing w:line="402" w:lineRule="auto"/>
        <w:ind w:righ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</w:t>
      </w:r>
      <w:r w:rsidR="002D44EE">
        <w:rPr>
          <w:rFonts w:eastAsia="Times New Roman"/>
          <w:sz w:val="24"/>
          <w:szCs w:val="24"/>
        </w:rPr>
        <w:t xml:space="preserve"> </w:t>
      </w:r>
      <w:r w:rsidR="00F67CCB">
        <w:rPr>
          <w:rFonts w:eastAsia="Times New Roman"/>
          <w:sz w:val="24"/>
          <w:szCs w:val="24"/>
        </w:rPr>
        <w:t>Tomášovciach</w:t>
      </w:r>
      <w:r w:rsidR="002D44EE">
        <w:rPr>
          <w:rFonts w:eastAsia="Times New Roman"/>
          <w:sz w:val="24"/>
          <w:szCs w:val="24"/>
        </w:rPr>
        <w:t xml:space="preserve">, dňa </w:t>
      </w:r>
      <w:r w:rsidR="002960CC">
        <w:rPr>
          <w:rFonts w:eastAsia="Times New Roman"/>
          <w:sz w:val="24"/>
          <w:szCs w:val="24"/>
        </w:rPr>
        <w:t>17.06.2026</w:t>
      </w:r>
    </w:p>
    <w:sectPr w:rsidR="00294DCE">
      <w:pgSz w:w="11900" w:h="16838"/>
      <w:pgMar w:top="1395" w:right="1326" w:bottom="1113" w:left="1420" w:header="0" w:footer="0" w:gutter="0"/>
      <w:cols w:space="708" w:equalWidth="0">
        <w:col w:w="9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31B"/>
    <w:multiLevelType w:val="hybridMultilevel"/>
    <w:tmpl w:val="5212FA48"/>
    <w:lvl w:ilvl="0" w:tplc="68D07462">
      <w:start w:val="6"/>
      <w:numFmt w:val="decimal"/>
      <w:lvlText w:val="%1."/>
      <w:lvlJc w:val="left"/>
    </w:lvl>
    <w:lvl w:ilvl="1" w:tplc="32184838">
      <w:numFmt w:val="decimal"/>
      <w:lvlText w:val=""/>
      <w:lvlJc w:val="left"/>
    </w:lvl>
    <w:lvl w:ilvl="2" w:tplc="0046D4A2">
      <w:numFmt w:val="decimal"/>
      <w:lvlText w:val=""/>
      <w:lvlJc w:val="left"/>
    </w:lvl>
    <w:lvl w:ilvl="3" w:tplc="F16EA20E">
      <w:numFmt w:val="decimal"/>
      <w:lvlText w:val=""/>
      <w:lvlJc w:val="left"/>
    </w:lvl>
    <w:lvl w:ilvl="4" w:tplc="8260FAE0">
      <w:numFmt w:val="decimal"/>
      <w:lvlText w:val=""/>
      <w:lvlJc w:val="left"/>
    </w:lvl>
    <w:lvl w:ilvl="5" w:tplc="F9921F48">
      <w:numFmt w:val="decimal"/>
      <w:lvlText w:val=""/>
      <w:lvlJc w:val="left"/>
    </w:lvl>
    <w:lvl w:ilvl="6" w:tplc="8174A0D4">
      <w:numFmt w:val="decimal"/>
      <w:lvlText w:val=""/>
      <w:lvlJc w:val="left"/>
    </w:lvl>
    <w:lvl w:ilvl="7" w:tplc="79C03FF4">
      <w:numFmt w:val="decimal"/>
      <w:lvlText w:val=""/>
      <w:lvlJc w:val="left"/>
    </w:lvl>
    <w:lvl w:ilvl="8" w:tplc="EB1C18F6">
      <w:numFmt w:val="decimal"/>
      <w:lvlText w:val=""/>
      <w:lvlJc w:val="left"/>
    </w:lvl>
  </w:abstractNum>
  <w:abstractNum w:abstractNumId="1" w15:restartNumberingAfterBreak="0">
    <w:nsid w:val="0352008D"/>
    <w:multiLevelType w:val="hybridMultilevel"/>
    <w:tmpl w:val="679A1212"/>
    <w:lvl w:ilvl="0" w:tplc="FFFFFFFF">
      <w:start w:val="1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A229D"/>
    <w:multiLevelType w:val="hybridMultilevel"/>
    <w:tmpl w:val="A7DC4E36"/>
    <w:lvl w:ilvl="0" w:tplc="A94EB3C8">
      <w:start w:val="2"/>
      <w:numFmt w:val="bullet"/>
      <w:lvlText w:val="-"/>
      <w:lvlJc w:val="left"/>
      <w:pPr>
        <w:ind w:left="1572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0F78104E"/>
    <w:multiLevelType w:val="hybridMultilevel"/>
    <w:tmpl w:val="BC468022"/>
    <w:lvl w:ilvl="0" w:tplc="671AE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0CDE7"/>
    <w:multiLevelType w:val="hybridMultilevel"/>
    <w:tmpl w:val="5E0E936E"/>
    <w:lvl w:ilvl="0" w:tplc="7B58544A">
      <w:start w:val="8"/>
      <w:numFmt w:val="decimal"/>
      <w:lvlText w:val="%1."/>
      <w:lvlJc w:val="left"/>
    </w:lvl>
    <w:lvl w:ilvl="1" w:tplc="FAC2876E">
      <w:numFmt w:val="decimal"/>
      <w:lvlText w:val=""/>
      <w:lvlJc w:val="left"/>
    </w:lvl>
    <w:lvl w:ilvl="2" w:tplc="27DEB29E">
      <w:numFmt w:val="decimal"/>
      <w:lvlText w:val=""/>
      <w:lvlJc w:val="left"/>
    </w:lvl>
    <w:lvl w:ilvl="3" w:tplc="D98C7DDA">
      <w:numFmt w:val="decimal"/>
      <w:lvlText w:val=""/>
      <w:lvlJc w:val="left"/>
    </w:lvl>
    <w:lvl w:ilvl="4" w:tplc="76980AB8">
      <w:numFmt w:val="decimal"/>
      <w:lvlText w:val=""/>
      <w:lvlJc w:val="left"/>
    </w:lvl>
    <w:lvl w:ilvl="5" w:tplc="76B0DC5E">
      <w:numFmt w:val="decimal"/>
      <w:lvlText w:val=""/>
      <w:lvlJc w:val="left"/>
    </w:lvl>
    <w:lvl w:ilvl="6" w:tplc="C5C801EE">
      <w:numFmt w:val="decimal"/>
      <w:lvlText w:val=""/>
      <w:lvlJc w:val="left"/>
    </w:lvl>
    <w:lvl w:ilvl="7" w:tplc="636A3C2E">
      <w:numFmt w:val="decimal"/>
      <w:lvlText w:val=""/>
      <w:lvlJc w:val="left"/>
    </w:lvl>
    <w:lvl w:ilvl="8" w:tplc="2342E3D8">
      <w:numFmt w:val="decimal"/>
      <w:lvlText w:val=""/>
      <w:lvlJc w:val="left"/>
    </w:lvl>
  </w:abstractNum>
  <w:abstractNum w:abstractNumId="5" w15:restartNumberingAfterBreak="0">
    <w:nsid w:val="12200854"/>
    <w:multiLevelType w:val="hybridMultilevel"/>
    <w:tmpl w:val="703669B2"/>
    <w:lvl w:ilvl="0" w:tplc="55725D28">
      <w:start w:val="5"/>
      <w:numFmt w:val="decimal"/>
      <w:lvlText w:val="%1."/>
      <w:lvlJc w:val="left"/>
    </w:lvl>
    <w:lvl w:ilvl="1" w:tplc="6310CF12">
      <w:numFmt w:val="decimal"/>
      <w:lvlText w:val=""/>
      <w:lvlJc w:val="left"/>
    </w:lvl>
    <w:lvl w:ilvl="2" w:tplc="A4C00BB6">
      <w:numFmt w:val="decimal"/>
      <w:lvlText w:val=""/>
      <w:lvlJc w:val="left"/>
    </w:lvl>
    <w:lvl w:ilvl="3" w:tplc="A0542DB2">
      <w:numFmt w:val="decimal"/>
      <w:lvlText w:val=""/>
      <w:lvlJc w:val="left"/>
    </w:lvl>
    <w:lvl w:ilvl="4" w:tplc="527AACFC">
      <w:numFmt w:val="decimal"/>
      <w:lvlText w:val=""/>
      <w:lvlJc w:val="left"/>
    </w:lvl>
    <w:lvl w:ilvl="5" w:tplc="D618D446">
      <w:numFmt w:val="decimal"/>
      <w:lvlText w:val=""/>
      <w:lvlJc w:val="left"/>
    </w:lvl>
    <w:lvl w:ilvl="6" w:tplc="3B581D8C">
      <w:numFmt w:val="decimal"/>
      <w:lvlText w:val=""/>
      <w:lvlJc w:val="left"/>
    </w:lvl>
    <w:lvl w:ilvl="7" w:tplc="F2AEB224">
      <w:numFmt w:val="decimal"/>
      <w:lvlText w:val=""/>
      <w:lvlJc w:val="left"/>
    </w:lvl>
    <w:lvl w:ilvl="8" w:tplc="BAD63C52">
      <w:numFmt w:val="decimal"/>
      <w:lvlText w:val=""/>
      <w:lvlJc w:val="left"/>
    </w:lvl>
  </w:abstractNum>
  <w:abstractNum w:abstractNumId="6" w15:restartNumberingAfterBreak="0">
    <w:nsid w:val="140E0F76"/>
    <w:multiLevelType w:val="hybridMultilevel"/>
    <w:tmpl w:val="EB469334"/>
    <w:lvl w:ilvl="0" w:tplc="B302FF68">
      <w:start w:val="10"/>
      <w:numFmt w:val="decimal"/>
      <w:lvlText w:val="%1."/>
      <w:lvlJc w:val="left"/>
    </w:lvl>
    <w:lvl w:ilvl="1" w:tplc="CBC4ADF8">
      <w:numFmt w:val="decimal"/>
      <w:lvlText w:val=""/>
      <w:lvlJc w:val="left"/>
    </w:lvl>
    <w:lvl w:ilvl="2" w:tplc="982657CC">
      <w:numFmt w:val="decimal"/>
      <w:lvlText w:val=""/>
      <w:lvlJc w:val="left"/>
    </w:lvl>
    <w:lvl w:ilvl="3" w:tplc="9B7A0CD6">
      <w:numFmt w:val="decimal"/>
      <w:lvlText w:val=""/>
      <w:lvlJc w:val="left"/>
    </w:lvl>
    <w:lvl w:ilvl="4" w:tplc="C5D4D48E">
      <w:numFmt w:val="decimal"/>
      <w:lvlText w:val=""/>
      <w:lvlJc w:val="left"/>
    </w:lvl>
    <w:lvl w:ilvl="5" w:tplc="F6F48830">
      <w:numFmt w:val="decimal"/>
      <w:lvlText w:val=""/>
      <w:lvlJc w:val="left"/>
    </w:lvl>
    <w:lvl w:ilvl="6" w:tplc="FA927EC8">
      <w:numFmt w:val="decimal"/>
      <w:lvlText w:val=""/>
      <w:lvlJc w:val="left"/>
    </w:lvl>
    <w:lvl w:ilvl="7" w:tplc="6518CC4E">
      <w:numFmt w:val="decimal"/>
      <w:lvlText w:val=""/>
      <w:lvlJc w:val="left"/>
    </w:lvl>
    <w:lvl w:ilvl="8" w:tplc="66985750">
      <w:numFmt w:val="decimal"/>
      <w:lvlText w:val=""/>
      <w:lvlJc w:val="left"/>
    </w:lvl>
  </w:abstractNum>
  <w:abstractNum w:abstractNumId="7" w15:restartNumberingAfterBreak="0">
    <w:nsid w:val="14BE6376"/>
    <w:multiLevelType w:val="hybridMultilevel"/>
    <w:tmpl w:val="40C0697E"/>
    <w:lvl w:ilvl="0" w:tplc="07EC4876">
      <w:start w:val="164"/>
      <w:numFmt w:val="bullet"/>
      <w:lvlText w:val="-"/>
      <w:lvlJc w:val="left"/>
      <w:pPr>
        <w:ind w:left="146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8" w15:restartNumberingAfterBreak="0">
    <w:nsid w:val="1F16E9E8"/>
    <w:multiLevelType w:val="hybridMultilevel"/>
    <w:tmpl w:val="3F868632"/>
    <w:lvl w:ilvl="0" w:tplc="ACDA949A">
      <w:start w:val="7"/>
      <w:numFmt w:val="decimal"/>
      <w:lvlText w:val="%1."/>
      <w:lvlJc w:val="left"/>
    </w:lvl>
    <w:lvl w:ilvl="1" w:tplc="711EF6CC">
      <w:numFmt w:val="decimal"/>
      <w:lvlText w:val=""/>
      <w:lvlJc w:val="left"/>
    </w:lvl>
    <w:lvl w:ilvl="2" w:tplc="B27A9FCC">
      <w:numFmt w:val="decimal"/>
      <w:lvlText w:val=""/>
      <w:lvlJc w:val="left"/>
    </w:lvl>
    <w:lvl w:ilvl="3" w:tplc="D0DAB190">
      <w:numFmt w:val="decimal"/>
      <w:lvlText w:val=""/>
      <w:lvlJc w:val="left"/>
    </w:lvl>
    <w:lvl w:ilvl="4" w:tplc="78D4EA1A">
      <w:numFmt w:val="decimal"/>
      <w:lvlText w:val=""/>
      <w:lvlJc w:val="left"/>
    </w:lvl>
    <w:lvl w:ilvl="5" w:tplc="97F05ECC">
      <w:numFmt w:val="decimal"/>
      <w:lvlText w:val=""/>
      <w:lvlJc w:val="left"/>
    </w:lvl>
    <w:lvl w:ilvl="6" w:tplc="55C24376">
      <w:numFmt w:val="decimal"/>
      <w:lvlText w:val=""/>
      <w:lvlJc w:val="left"/>
    </w:lvl>
    <w:lvl w:ilvl="7" w:tplc="54081AF6">
      <w:numFmt w:val="decimal"/>
      <w:lvlText w:val=""/>
      <w:lvlJc w:val="left"/>
    </w:lvl>
    <w:lvl w:ilvl="8" w:tplc="C9A0970C">
      <w:numFmt w:val="decimal"/>
      <w:lvlText w:val=""/>
      <w:lvlJc w:val="left"/>
    </w:lvl>
  </w:abstractNum>
  <w:abstractNum w:abstractNumId="9" w15:restartNumberingAfterBreak="0">
    <w:nsid w:val="3352255A"/>
    <w:multiLevelType w:val="hybridMultilevel"/>
    <w:tmpl w:val="27880A3A"/>
    <w:lvl w:ilvl="0" w:tplc="8C948AE6">
      <w:start w:val="11"/>
      <w:numFmt w:val="decimal"/>
      <w:lvlText w:val="%1."/>
      <w:lvlJc w:val="left"/>
    </w:lvl>
    <w:lvl w:ilvl="1" w:tplc="259E6EF8">
      <w:numFmt w:val="decimal"/>
      <w:lvlText w:val=""/>
      <w:lvlJc w:val="left"/>
    </w:lvl>
    <w:lvl w:ilvl="2" w:tplc="ADB8E2E6">
      <w:numFmt w:val="decimal"/>
      <w:lvlText w:val=""/>
      <w:lvlJc w:val="left"/>
    </w:lvl>
    <w:lvl w:ilvl="3" w:tplc="53BE2F3A">
      <w:numFmt w:val="decimal"/>
      <w:lvlText w:val=""/>
      <w:lvlJc w:val="left"/>
    </w:lvl>
    <w:lvl w:ilvl="4" w:tplc="235866B8">
      <w:numFmt w:val="decimal"/>
      <w:lvlText w:val=""/>
      <w:lvlJc w:val="left"/>
    </w:lvl>
    <w:lvl w:ilvl="5" w:tplc="1710073A">
      <w:numFmt w:val="decimal"/>
      <w:lvlText w:val=""/>
      <w:lvlJc w:val="left"/>
    </w:lvl>
    <w:lvl w:ilvl="6" w:tplc="A24A928C">
      <w:numFmt w:val="decimal"/>
      <w:lvlText w:val=""/>
      <w:lvlJc w:val="left"/>
    </w:lvl>
    <w:lvl w:ilvl="7" w:tplc="942E0D04">
      <w:numFmt w:val="decimal"/>
      <w:lvlText w:val=""/>
      <w:lvlJc w:val="left"/>
    </w:lvl>
    <w:lvl w:ilvl="8" w:tplc="C8608550">
      <w:numFmt w:val="decimal"/>
      <w:lvlText w:val=""/>
      <w:lvlJc w:val="left"/>
    </w:lvl>
  </w:abstractNum>
  <w:abstractNum w:abstractNumId="10" w15:restartNumberingAfterBreak="0">
    <w:nsid w:val="3AA21BCA"/>
    <w:multiLevelType w:val="hybridMultilevel"/>
    <w:tmpl w:val="B29461B0"/>
    <w:lvl w:ilvl="0" w:tplc="C9880FA6">
      <w:start w:val="164"/>
      <w:numFmt w:val="bullet"/>
      <w:lvlText w:val="-"/>
      <w:lvlJc w:val="left"/>
      <w:pPr>
        <w:ind w:left="121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41B71EFB"/>
    <w:multiLevelType w:val="hybridMultilevel"/>
    <w:tmpl w:val="F1A26F0E"/>
    <w:lvl w:ilvl="0" w:tplc="02A020EE">
      <w:start w:val="1"/>
      <w:numFmt w:val="decimal"/>
      <w:lvlText w:val="%1."/>
      <w:lvlJc w:val="left"/>
    </w:lvl>
    <w:lvl w:ilvl="1" w:tplc="8F9A8840">
      <w:numFmt w:val="decimal"/>
      <w:lvlText w:val=""/>
      <w:lvlJc w:val="left"/>
    </w:lvl>
    <w:lvl w:ilvl="2" w:tplc="6922CFD8">
      <w:numFmt w:val="decimal"/>
      <w:lvlText w:val=""/>
      <w:lvlJc w:val="left"/>
    </w:lvl>
    <w:lvl w:ilvl="3" w:tplc="286C1890">
      <w:numFmt w:val="decimal"/>
      <w:lvlText w:val=""/>
      <w:lvlJc w:val="left"/>
    </w:lvl>
    <w:lvl w:ilvl="4" w:tplc="C3BA6FF8">
      <w:numFmt w:val="decimal"/>
      <w:lvlText w:val=""/>
      <w:lvlJc w:val="left"/>
    </w:lvl>
    <w:lvl w:ilvl="5" w:tplc="D6BEB8C0">
      <w:numFmt w:val="decimal"/>
      <w:lvlText w:val=""/>
      <w:lvlJc w:val="left"/>
    </w:lvl>
    <w:lvl w:ilvl="6" w:tplc="47887F5E">
      <w:numFmt w:val="decimal"/>
      <w:lvlText w:val=""/>
      <w:lvlJc w:val="left"/>
    </w:lvl>
    <w:lvl w:ilvl="7" w:tplc="A13020F8">
      <w:numFmt w:val="decimal"/>
      <w:lvlText w:val=""/>
      <w:lvlJc w:val="left"/>
    </w:lvl>
    <w:lvl w:ilvl="8" w:tplc="486A56D0">
      <w:numFmt w:val="decimal"/>
      <w:lvlText w:val=""/>
      <w:lvlJc w:val="left"/>
    </w:lvl>
  </w:abstractNum>
  <w:abstractNum w:abstractNumId="12" w15:restartNumberingAfterBreak="0">
    <w:nsid w:val="4AD20BD8"/>
    <w:multiLevelType w:val="hybridMultilevel"/>
    <w:tmpl w:val="949EDDBA"/>
    <w:lvl w:ilvl="0" w:tplc="C338B8DE">
      <w:start w:val="8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696C97"/>
    <w:multiLevelType w:val="hybridMultilevel"/>
    <w:tmpl w:val="464893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B7011F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127F8"/>
    <w:multiLevelType w:val="hybridMultilevel"/>
    <w:tmpl w:val="C6AAF5EC"/>
    <w:lvl w:ilvl="0" w:tplc="E084DA08">
      <w:start w:val="1"/>
      <w:numFmt w:val="bullet"/>
      <w:lvlText w:val="č."/>
      <w:lvlJc w:val="left"/>
    </w:lvl>
    <w:lvl w:ilvl="1" w:tplc="03285B04">
      <w:start w:val="1"/>
      <w:numFmt w:val="lowerLetter"/>
      <w:lvlText w:val="%2)"/>
      <w:lvlJc w:val="left"/>
    </w:lvl>
    <w:lvl w:ilvl="2" w:tplc="4040418C">
      <w:numFmt w:val="decimal"/>
      <w:lvlText w:val=""/>
      <w:lvlJc w:val="left"/>
    </w:lvl>
    <w:lvl w:ilvl="3" w:tplc="E3FCE7F2">
      <w:numFmt w:val="decimal"/>
      <w:lvlText w:val=""/>
      <w:lvlJc w:val="left"/>
    </w:lvl>
    <w:lvl w:ilvl="4" w:tplc="DAD6CC72">
      <w:numFmt w:val="decimal"/>
      <w:lvlText w:val=""/>
      <w:lvlJc w:val="left"/>
    </w:lvl>
    <w:lvl w:ilvl="5" w:tplc="EF427BD8">
      <w:numFmt w:val="decimal"/>
      <w:lvlText w:val=""/>
      <w:lvlJc w:val="left"/>
    </w:lvl>
    <w:lvl w:ilvl="6" w:tplc="8EF27F8A">
      <w:numFmt w:val="decimal"/>
      <w:lvlText w:val=""/>
      <w:lvlJc w:val="left"/>
    </w:lvl>
    <w:lvl w:ilvl="7" w:tplc="63622FB0">
      <w:numFmt w:val="decimal"/>
      <w:lvlText w:val=""/>
      <w:lvlJc w:val="left"/>
    </w:lvl>
    <w:lvl w:ilvl="8" w:tplc="ECA4F484">
      <w:numFmt w:val="decimal"/>
      <w:lvlText w:val=""/>
      <w:lvlJc w:val="left"/>
    </w:lvl>
  </w:abstractNum>
  <w:abstractNum w:abstractNumId="15" w15:restartNumberingAfterBreak="0">
    <w:nsid w:val="515F007C"/>
    <w:multiLevelType w:val="hybridMultilevel"/>
    <w:tmpl w:val="9CE4525E"/>
    <w:lvl w:ilvl="0" w:tplc="42FE9D32">
      <w:start w:val="3"/>
      <w:numFmt w:val="decimal"/>
      <w:lvlText w:val="%1."/>
      <w:lvlJc w:val="left"/>
    </w:lvl>
    <w:lvl w:ilvl="1" w:tplc="ED2E7F58">
      <w:numFmt w:val="decimal"/>
      <w:lvlText w:val=""/>
      <w:lvlJc w:val="left"/>
    </w:lvl>
    <w:lvl w:ilvl="2" w:tplc="D680A4E6">
      <w:numFmt w:val="decimal"/>
      <w:lvlText w:val=""/>
      <w:lvlJc w:val="left"/>
    </w:lvl>
    <w:lvl w:ilvl="3" w:tplc="BBCAE47E">
      <w:numFmt w:val="decimal"/>
      <w:lvlText w:val=""/>
      <w:lvlJc w:val="left"/>
    </w:lvl>
    <w:lvl w:ilvl="4" w:tplc="5600BF68">
      <w:numFmt w:val="decimal"/>
      <w:lvlText w:val=""/>
      <w:lvlJc w:val="left"/>
    </w:lvl>
    <w:lvl w:ilvl="5" w:tplc="68527DBC">
      <w:numFmt w:val="decimal"/>
      <w:lvlText w:val=""/>
      <w:lvlJc w:val="left"/>
    </w:lvl>
    <w:lvl w:ilvl="6" w:tplc="05A03A3E">
      <w:numFmt w:val="decimal"/>
      <w:lvlText w:val=""/>
      <w:lvlJc w:val="left"/>
    </w:lvl>
    <w:lvl w:ilvl="7" w:tplc="E7F06EF6">
      <w:numFmt w:val="decimal"/>
      <w:lvlText w:val=""/>
      <w:lvlJc w:val="left"/>
    </w:lvl>
    <w:lvl w:ilvl="8" w:tplc="6A0E3A90">
      <w:numFmt w:val="decimal"/>
      <w:lvlText w:val=""/>
      <w:lvlJc w:val="left"/>
    </w:lvl>
  </w:abstractNum>
  <w:abstractNum w:abstractNumId="16" w15:restartNumberingAfterBreak="0">
    <w:nsid w:val="5BD062C2"/>
    <w:multiLevelType w:val="hybridMultilevel"/>
    <w:tmpl w:val="15F6EFE8"/>
    <w:lvl w:ilvl="0" w:tplc="59BC1416">
      <w:start w:val="4"/>
      <w:numFmt w:val="decimal"/>
      <w:lvlText w:val="%1."/>
      <w:lvlJc w:val="left"/>
    </w:lvl>
    <w:lvl w:ilvl="1" w:tplc="DAF81372">
      <w:numFmt w:val="decimal"/>
      <w:lvlText w:val=""/>
      <w:lvlJc w:val="left"/>
    </w:lvl>
    <w:lvl w:ilvl="2" w:tplc="437431A4">
      <w:numFmt w:val="decimal"/>
      <w:lvlText w:val=""/>
      <w:lvlJc w:val="left"/>
    </w:lvl>
    <w:lvl w:ilvl="3" w:tplc="EFC4B4FC">
      <w:numFmt w:val="decimal"/>
      <w:lvlText w:val=""/>
      <w:lvlJc w:val="left"/>
    </w:lvl>
    <w:lvl w:ilvl="4" w:tplc="B30C769A">
      <w:numFmt w:val="decimal"/>
      <w:lvlText w:val=""/>
      <w:lvlJc w:val="left"/>
    </w:lvl>
    <w:lvl w:ilvl="5" w:tplc="65A289D8">
      <w:numFmt w:val="decimal"/>
      <w:lvlText w:val=""/>
      <w:lvlJc w:val="left"/>
    </w:lvl>
    <w:lvl w:ilvl="6" w:tplc="94FE56A4">
      <w:numFmt w:val="decimal"/>
      <w:lvlText w:val=""/>
      <w:lvlJc w:val="left"/>
    </w:lvl>
    <w:lvl w:ilvl="7" w:tplc="529ECB18">
      <w:numFmt w:val="decimal"/>
      <w:lvlText w:val=""/>
      <w:lvlJc w:val="left"/>
    </w:lvl>
    <w:lvl w:ilvl="8" w:tplc="D6B202D2">
      <w:numFmt w:val="decimal"/>
      <w:lvlText w:val=""/>
      <w:lvlJc w:val="left"/>
    </w:lvl>
  </w:abstractNum>
  <w:abstractNum w:abstractNumId="17" w15:restartNumberingAfterBreak="0">
    <w:nsid w:val="66EF438D"/>
    <w:multiLevelType w:val="hybridMultilevel"/>
    <w:tmpl w:val="7F542D10"/>
    <w:lvl w:ilvl="0" w:tplc="43FA4784">
      <w:start w:val="9"/>
      <w:numFmt w:val="decimal"/>
      <w:lvlText w:val="%1."/>
      <w:lvlJc w:val="left"/>
    </w:lvl>
    <w:lvl w:ilvl="1" w:tplc="FA80CB5A">
      <w:numFmt w:val="decimal"/>
      <w:lvlText w:val=""/>
      <w:lvlJc w:val="left"/>
    </w:lvl>
    <w:lvl w:ilvl="2" w:tplc="B07E418E">
      <w:numFmt w:val="decimal"/>
      <w:lvlText w:val=""/>
      <w:lvlJc w:val="left"/>
    </w:lvl>
    <w:lvl w:ilvl="3" w:tplc="76F648D2">
      <w:numFmt w:val="decimal"/>
      <w:lvlText w:val=""/>
      <w:lvlJc w:val="left"/>
    </w:lvl>
    <w:lvl w:ilvl="4" w:tplc="0992812E">
      <w:numFmt w:val="decimal"/>
      <w:lvlText w:val=""/>
      <w:lvlJc w:val="left"/>
    </w:lvl>
    <w:lvl w:ilvl="5" w:tplc="5A56F7A8">
      <w:numFmt w:val="decimal"/>
      <w:lvlText w:val=""/>
      <w:lvlJc w:val="left"/>
    </w:lvl>
    <w:lvl w:ilvl="6" w:tplc="84DA3B74">
      <w:numFmt w:val="decimal"/>
      <w:lvlText w:val=""/>
      <w:lvlJc w:val="left"/>
    </w:lvl>
    <w:lvl w:ilvl="7" w:tplc="4E7C3F7C">
      <w:numFmt w:val="decimal"/>
      <w:lvlText w:val=""/>
      <w:lvlJc w:val="left"/>
    </w:lvl>
    <w:lvl w:ilvl="8" w:tplc="E42883FE">
      <w:numFmt w:val="decimal"/>
      <w:lvlText w:val=""/>
      <w:lvlJc w:val="left"/>
    </w:lvl>
  </w:abstractNum>
  <w:abstractNum w:abstractNumId="18" w15:restartNumberingAfterBreak="0">
    <w:nsid w:val="6D871014"/>
    <w:multiLevelType w:val="hybridMultilevel"/>
    <w:tmpl w:val="1988F052"/>
    <w:lvl w:ilvl="0" w:tplc="041B0017">
      <w:start w:val="1"/>
      <w:numFmt w:val="lowerLetter"/>
      <w:lvlText w:val="%1)"/>
      <w:lvlJc w:val="left"/>
      <w:pPr>
        <w:ind w:left="724" w:hanging="360"/>
      </w:pPr>
    </w:lvl>
    <w:lvl w:ilvl="1" w:tplc="041B0019" w:tentative="1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7545E146"/>
    <w:multiLevelType w:val="hybridMultilevel"/>
    <w:tmpl w:val="2E327E1E"/>
    <w:lvl w:ilvl="0" w:tplc="CE449200">
      <w:start w:val="2"/>
      <w:numFmt w:val="decimal"/>
      <w:lvlText w:val="%1."/>
      <w:lvlJc w:val="left"/>
    </w:lvl>
    <w:lvl w:ilvl="1" w:tplc="A2ECD07A">
      <w:numFmt w:val="decimal"/>
      <w:lvlText w:val=""/>
      <w:lvlJc w:val="left"/>
    </w:lvl>
    <w:lvl w:ilvl="2" w:tplc="708C1008">
      <w:numFmt w:val="decimal"/>
      <w:lvlText w:val=""/>
      <w:lvlJc w:val="left"/>
    </w:lvl>
    <w:lvl w:ilvl="3" w:tplc="76980032">
      <w:numFmt w:val="decimal"/>
      <w:lvlText w:val=""/>
      <w:lvlJc w:val="left"/>
    </w:lvl>
    <w:lvl w:ilvl="4" w:tplc="C860BAC2">
      <w:numFmt w:val="decimal"/>
      <w:lvlText w:val=""/>
      <w:lvlJc w:val="left"/>
    </w:lvl>
    <w:lvl w:ilvl="5" w:tplc="46DA6594">
      <w:numFmt w:val="decimal"/>
      <w:lvlText w:val=""/>
      <w:lvlJc w:val="left"/>
    </w:lvl>
    <w:lvl w:ilvl="6" w:tplc="51AA4978">
      <w:numFmt w:val="decimal"/>
      <w:lvlText w:val=""/>
      <w:lvlJc w:val="left"/>
    </w:lvl>
    <w:lvl w:ilvl="7" w:tplc="FCCA65AC">
      <w:numFmt w:val="decimal"/>
      <w:lvlText w:val=""/>
      <w:lvlJc w:val="left"/>
    </w:lvl>
    <w:lvl w:ilvl="8" w:tplc="DCB0E7F6">
      <w:numFmt w:val="decimal"/>
      <w:lvlText w:val=""/>
      <w:lvlJc w:val="left"/>
    </w:lvl>
  </w:abstractNum>
  <w:abstractNum w:abstractNumId="20" w15:restartNumberingAfterBreak="0">
    <w:nsid w:val="79E2A9E3"/>
    <w:multiLevelType w:val="hybridMultilevel"/>
    <w:tmpl w:val="3E024CDE"/>
    <w:lvl w:ilvl="0" w:tplc="5CC46874">
      <w:start w:val="1"/>
      <w:numFmt w:val="lowerLetter"/>
      <w:lvlText w:val="%1)"/>
      <w:lvlJc w:val="left"/>
    </w:lvl>
    <w:lvl w:ilvl="1" w:tplc="8A3CAA70">
      <w:numFmt w:val="decimal"/>
      <w:lvlText w:val=""/>
      <w:lvlJc w:val="left"/>
    </w:lvl>
    <w:lvl w:ilvl="2" w:tplc="02DC1872">
      <w:numFmt w:val="decimal"/>
      <w:lvlText w:val=""/>
      <w:lvlJc w:val="left"/>
    </w:lvl>
    <w:lvl w:ilvl="3" w:tplc="49081A82">
      <w:numFmt w:val="decimal"/>
      <w:lvlText w:val=""/>
      <w:lvlJc w:val="left"/>
    </w:lvl>
    <w:lvl w:ilvl="4" w:tplc="534E39AE">
      <w:numFmt w:val="decimal"/>
      <w:lvlText w:val=""/>
      <w:lvlJc w:val="left"/>
    </w:lvl>
    <w:lvl w:ilvl="5" w:tplc="488E0144">
      <w:numFmt w:val="decimal"/>
      <w:lvlText w:val=""/>
      <w:lvlJc w:val="left"/>
    </w:lvl>
    <w:lvl w:ilvl="6" w:tplc="DF2A0638">
      <w:numFmt w:val="decimal"/>
      <w:lvlText w:val=""/>
      <w:lvlJc w:val="left"/>
    </w:lvl>
    <w:lvl w:ilvl="7" w:tplc="EA76570A">
      <w:numFmt w:val="decimal"/>
      <w:lvlText w:val=""/>
      <w:lvlJc w:val="left"/>
    </w:lvl>
    <w:lvl w:ilvl="8" w:tplc="9290300A">
      <w:numFmt w:val="decimal"/>
      <w:lvlText w:val=""/>
      <w:lvlJc w:val="left"/>
    </w:lvl>
  </w:abstractNum>
  <w:num w:numId="1" w16cid:durableId="486096049">
    <w:abstractNumId w:val="11"/>
  </w:num>
  <w:num w:numId="2" w16cid:durableId="1937205356">
    <w:abstractNumId w:val="20"/>
  </w:num>
  <w:num w:numId="3" w16cid:durableId="1164055822">
    <w:abstractNumId w:val="19"/>
  </w:num>
  <w:num w:numId="4" w16cid:durableId="1342271333">
    <w:abstractNumId w:val="15"/>
  </w:num>
  <w:num w:numId="5" w16cid:durableId="1657413912">
    <w:abstractNumId w:val="16"/>
  </w:num>
  <w:num w:numId="6" w16cid:durableId="1173104074">
    <w:abstractNumId w:val="5"/>
  </w:num>
  <w:num w:numId="7" w16cid:durableId="987635150">
    <w:abstractNumId w:val="14"/>
  </w:num>
  <w:num w:numId="8" w16cid:durableId="1955671707">
    <w:abstractNumId w:val="0"/>
  </w:num>
  <w:num w:numId="9" w16cid:durableId="1916351767">
    <w:abstractNumId w:val="8"/>
  </w:num>
  <w:num w:numId="10" w16cid:durableId="820586896">
    <w:abstractNumId w:val="4"/>
  </w:num>
  <w:num w:numId="11" w16cid:durableId="1254973770">
    <w:abstractNumId w:val="17"/>
  </w:num>
  <w:num w:numId="12" w16cid:durableId="950167793">
    <w:abstractNumId w:val="6"/>
  </w:num>
  <w:num w:numId="13" w16cid:durableId="1622492239">
    <w:abstractNumId w:val="9"/>
  </w:num>
  <w:num w:numId="14" w16cid:durableId="1133401368">
    <w:abstractNumId w:val="3"/>
  </w:num>
  <w:num w:numId="15" w16cid:durableId="2027753037">
    <w:abstractNumId w:val="10"/>
  </w:num>
  <w:num w:numId="16" w16cid:durableId="1198280969">
    <w:abstractNumId w:val="7"/>
  </w:num>
  <w:num w:numId="17" w16cid:durableId="1876431962">
    <w:abstractNumId w:val="18"/>
  </w:num>
  <w:num w:numId="18" w16cid:durableId="789398213">
    <w:abstractNumId w:val="13"/>
  </w:num>
  <w:num w:numId="19" w16cid:durableId="851840306">
    <w:abstractNumId w:val="12"/>
  </w:num>
  <w:num w:numId="20" w16cid:durableId="738479204">
    <w:abstractNumId w:val="2"/>
  </w:num>
  <w:num w:numId="21" w16cid:durableId="1189297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CE"/>
    <w:rsid w:val="0005030D"/>
    <w:rsid w:val="000512CE"/>
    <w:rsid w:val="00070632"/>
    <w:rsid w:val="00087591"/>
    <w:rsid w:val="00094CD5"/>
    <w:rsid w:val="000E7B63"/>
    <w:rsid w:val="000F56C6"/>
    <w:rsid w:val="000F5CE1"/>
    <w:rsid w:val="001016D4"/>
    <w:rsid w:val="00164238"/>
    <w:rsid w:val="00195492"/>
    <w:rsid w:val="001A7E60"/>
    <w:rsid w:val="001B560C"/>
    <w:rsid w:val="001C4264"/>
    <w:rsid w:val="001D580C"/>
    <w:rsid w:val="002059E6"/>
    <w:rsid w:val="00206B47"/>
    <w:rsid w:val="0021298B"/>
    <w:rsid w:val="002623CC"/>
    <w:rsid w:val="00264F55"/>
    <w:rsid w:val="00294DCE"/>
    <w:rsid w:val="002960CC"/>
    <w:rsid w:val="002D44EE"/>
    <w:rsid w:val="002D5F0E"/>
    <w:rsid w:val="002E7AD8"/>
    <w:rsid w:val="00357568"/>
    <w:rsid w:val="00373274"/>
    <w:rsid w:val="00394BF5"/>
    <w:rsid w:val="003B43EF"/>
    <w:rsid w:val="00472276"/>
    <w:rsid w:val="004724BD"/>
    <w:rsid w:val="004914AF"/>
    <w:rsid w:val="004C2904"/>
    <w:rsid w:val="00533DEA"/>
    <w:rsid w:val="005369E8"/>
    <w:rsid w:val="0058466F"/>
    <w:rsid w:val="005B5284"/>
    <w:rsid w:val="00635BF0"/>
    <w:rsid w:val="00662C82"/>
    <w:rsid w:val="006E1FBD"/>
    <w:rsid w:val="006E5ECA"/>
    <w:rsid w:val="00710B05"/>
    <w:rsid w:val="0075673F"/>
    <w:rsid w:val="007901C9"/>
    <w:rsid w:val="007A6D0F"/>
    <w:rsid w:val="007E5FF5"/>
    <w:rsid w:val="008A2DE9"/>
    <w:rsid w:val="008B1C41"/>
    <w:rsid w:val="00977ACC"/>
    <w:rsid w:val="009957D8"/>
    <w:rsid w:val="009A7BF6"/>
    <w:rsid w:val="009C1960"/>
    <w:rsid w:val="00A47493"/>
    <w:rsid w:val="00A9247A"/>
    <w:rsid w:val="00A94D88"/>
    <w:rsid w:val="00AA21A2"/>
    <w:rsid w:val="00AC5428"/>
    <w:rsid w:val="00AD2EB5"/>
    <w:rsid w:val="00C202EC"/>
    <w:rsid w:val="00C51E8E"/>
    <w:rsid w:val="00C832AF"/>
    <w:rsid w:val="00CD31AE"/>
    <w:rsid w:val="00CF6D27"/>
    <w:rsid w:val="00D06C62"/>
    <w:rsid w:val="00E22699"/>
    <w:rsid w:val="00EA2EA6"/>
    <w:rsid w:val="00F37918"/>
    <w:rsid w:val="00F67CCB"/>
    <w:rsid w:val="00F8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C0AF"/>
  <w15:docId w15:val="{A8D25945-7EAC-4F80-9C5A-56A48A41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Erika Melišíková</cp:lastModifiedBy>
  <cp:revision>50</cp:revision>
  <dcterms:created xsi:type="dcterms:W3CDTF">2023-05-05T09:49:00Z</dcterms:created>
  <dcterms:modified xsi:type="dcterms:W3CDTF">2026-06-17T21:05:00Z</dcterms:modified>
</cp:coreProperties>
</file>